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59" w:rsidRDefault="00D36859" w:rsidP="00D36859">
      <w:pPr>
        <w:pStyle w:val="ConsPlusNormal"/>
        <w:jc w:val="both"/>
        <w:outlineLvl w:val="1"/>
      </w:pPr>
      <w:r>
        <w:rPr>
          <w:b/>
        </w:rPr>
        <w:t>ТРУД И ЗАНЯТОСТЬ</w:t>
      </w:r>
    </w:p>
    <w:p w:rsidR="00D36859" w:rsidRDefault="00D36859" w:rsidP="00D36859">
      <w:pPr>
        <w:pStyle w:val="ConsPlusNormal"/>
        <w:spacing w:before="240"/>
        <w:jc w:val="both"/>
      </w:pPr>
      <w:r>
        <w:rPr>
          <w:b/>
        </w:rPr>
        <w:t>Дополнены периоды службы, включаемые в выслугу лет для выплаты надбавки сотрудникам федеральной противопожарной службы Государственной противопожарной службы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629D408" wp14:editId="4DB81F5B">
                  <wp:extent cx="114300" cy="142875"/>
                  <wp:effectExtent l="0" t="0" r="0" b="0"/>
                  <wp:docPr id="9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18.04.2025 N 518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23 января 2003 г. N 43"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В выслугу лет также будут включены периоды военной службы в вооруженных силах, воинских формированиях и органах, служба в правоохранительных органах, органах прокуратуры, органах и подразделениях государственной оперативно-спасательной службы, органах гражданской защиты ДНР, ЛНР, военно-гражданской администрации Запорожской области и военно-гражданской администрации Херсонской области, а также военная служба (служба) в вооруженных силах, воинских формированиях, правоохранительных органах, пожарной охране, органах гражданской защиты, органах прокуратуры СССР, Украины.</w:t>
      </w:r>
    </w:p>
    <w:p w:rsidR="00D36859" w:rsidRDefault="00D36859" w:rsidP="00D36859">
      <w:pPr>
        <w:pStyle w:val="ConsPlusNormal"/>
        <w:jc w:val="both"/>
      </w:pPr>
    </w:p>
    <w:p w:rsidR="00D36859" w:rsidRDefault="00D36859" w:rsidP="00D36859">
      <w:pPr>
        <w:pStyle w:val="ConsPlusNormal"/>
        <w:jc w:val="both"/>
      </w:pPr>
      <w:r>
        <w:rPr>
          <w:b/>
        </w:rPr>
        <w:t>Внесено уточнение в правила компенсации транспортных расходов работникам, направляемым на работу в представительства РФ за границей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B97C7D7" wp14:editId="78DA5E84">
                  <wp:extent cx="114300" cy="142875"/>
                  <wp:effectExtent l="0" t="0" r="0" b="0"/>
                  <wp:docPr id="9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22.04.2025 N 525</w:t>
            </w:r>
            <w:r>
              <w:rPr>
                <w:sz w:val="20"/>
              </w:rPr>
              <w:br/>
              <w:t>"О внесении изменений в постановление Правительства Российской Федерации от 20 декабря 2002 г. N 911"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Установлено, что право на компенсацию стоимости проезда в отпуск членов семьи работника представительства из страны пребывания до г. Москвы и обратно не зависит от совместных либо раздельных выезда и возвращения членов семьи и работника представительства, а также от совместного либо раздельного с работником представительства использования отпуска.</w:t>
      </w:r>
    </w:p>
    <w:p w:rsidR="00D36859" w:rsidRDefault="00D36859" w:rsidP="00D36859">
      <w:pPr>
        <w:pStyle w:val="ConsPlusNormal"/>
        <w:spacing w:before="240"/>
        <w:jc w:val="both"/>
      </w:pPr>
      <w:r>
        <w:t>Одновременно определены условия, при которых транспортные расходы членов семьи работника представительства при раздельном выезде из страны пребывания до г. Москвы и раздельном возвращении обратно подлежат компенсации.</w:t>
      </w:r>
    </w:p>
    <w:p w:rsidR="00D36859" w:rsidRDefault="00D36859" w:rsidP="00D36859">
      <w:pPr>
        <w:pStyle w:val="ConsPlusNormal"/>
        <w:jc w:val="both"/>
      </w:pPr>
    </w:p>
    <w:p w:rsidR="00D36859" w:rsidRDefault="00D36859" w:rsidP="00D36859">
      <w:pPr>
        <w:pStyle w:val="ConsPlusNormal"/>
        <w:jc w:val="both"/>
      </w:pPr>
      <w:r>
        <w:rPr>
          <w:b/>
        </w:rPr>
        <w:t xml:space="preserve">Установлен предельный уровень соотношения среднемесячной заработной платы руководителя, </w:t>
      </w:r>
      <w:proofErr w:type="spellStart"/>
      <w:r>
        <w:rPr>
          <w:b/>
        </w:rPr>
        <w:t>замруководителя</w:t>
      </w:r>
      <w:proofErr w:type="spellEnd"/>
      <w:r>
        <w:rPr>
          <w:b/>
        </w:rPr>
        <w:t xml:space="preserve"> и главного бухгалтера ФГБУ "Национальный исследовательский центр "Институт имени Н.Е. Жуковского" и среднемесячной заработной платы работников этого учреждения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C68DEDE" wp14:editId="0E3AE0AA">
                  <wp:extent cx="114300" cy="142875"/>
                  <wp:effectExtent l="0" t="0" r="0" b="0"/>
                  <wp:docPr id="9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24.04.2025 N 546</w:t>
            </w:r>
            <w:r>
              <w:rPr>
                <w:sz w:val="20"/>
              </w:rPr>
              <w:br/>
              <w:t>"О предельном уровне соотношения среднемесячной заработной платы руководителя, заместителей руководителя и главного бухгалтера федерального государственного бюджетного учреждения "Национальный исследовательский центр "Институт имени Н.Е. Жуковского"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бухгалтера)"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Постановлением предельный уровень соотношения среднемесячной заработной платы указанных лиц, выполняющих управленческие функции, и среднемесячной заработной платы иных работников этого учреждения установлен в кратности 1:12.</w:t>
      </w:r>
    </w:p>
    <w:p w:rsidR="00D36859" w:rsidRDefault="00D36859" w:rsidP="00D36859">
      <w:pPr>
        <w:pStyle w:val="ConsPlusNormal"/>
        <w:jc w:val="both"/>
      </w:pPr>
    </w:p>
    <w:p w:rsidR="00D36859" w:rsidRDefault="00D36859" w:rsidP="00D36859">
      <w:pPr>
        <w:pStyle w:val="ConsPlusNormal"/>
        <w:jc w:val="both"/>
      </w:pPr>
      <w:r>
        <w:rPr>
          <w:b/>
        </w:rPr>
        <w:t xml:space="preserve">Издано постановление, содержащее предельный уровень соотношения среднемесячной заработной платы руководителей, их заместителей и главных </w:t>
      </w:r>
      <w:r>
        <w:rPr>
          <w:b/>
        </w:rPr>
        <w:lastRenderedPageBreak/>
        <w:t>бухгалтеров в организациях РАН и среднемесячной заработной платы работников данных организаций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3C99089" wp14:editId="66BA82C7">
                  <wp:extent cx="114300" cy="142875"/>
                  <wp:effectExtent l="0" t="0" r="0" b="0"/>
                  <wp:docPr id="9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28.04.2025 N 567</w:t>
            </w:r>
            <w:r>
              <w:rPr>
                <w:sz w:val="20"/>
              </w:rPr>
              <w:br/>
              <w:t>"О предельном уровне соотношения среднемесячной заработной платы президента Российской академии наук, вице-президентов Российской академии наук, заместителей президента федерального государственного бюджетного учреждения "Российская академия наук", главного бухгалтера федерального государственного бюджетного учреждения "Российская академия наук" и среднемесячной заработной платы работников этого учреждения"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Постановлением сохранены действующие величины кратности предельного уровня соотношения среднемесячной заработной платы в организациях РАН, предусмотренные постановлением от 30 ноября 2018 г. N 1449.</w:t>
      </w:r>
    </w:p>
    <w:p w:rsidR="00D36859" w:rsidRDefault="00D36859" w:rsidP="00D36859">
      <w:pPr>
        <w:pStyle w:val="ConsPlusNormal"/>
        <w:spacing w:before="240"/>
        <w:jc w:val="both"/>
      </w:pPr>
      <w:r>
        <w:t>Постановление N 1449 действует до 1 сентября 2025 года. С указанной даты вступит в силу настоящее постановление.</w:t>
      </w:r>
    </w:p>
    <w:p w:rsidR="00D36859" w:rsidRDefault="00D36859" w:rsidP="00D36859">
      <w:pPr>
        <w:pStyle w:val="ConsPlusNormal"/>
        <w:jc w:val="both"/>
      </w:pPr>
    </w:p>
    <w:p w:rsidR="00D36859" w:rsidRDefault="00D36859" w:rsidP="00D36859">
      <w:pPr>
        <w:pStyle w:val="ConsPlusNormal"/>
        <w:jc w:val="both"/>
      </w:pPr>
      <w:r>
        <w:rPr>
          <w:b/>
        </w:rPr>
        <w:t>АНО НАРК актуализированы наименования квалификаций и требования к квалификациям в жилищно-коммунальном хозяйстве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C37F02D" wp14:editId="2905A6B2">
                  <wp:extent cx="114300" cy="142875"/>
                  <wp:effectExtent l="0" t="0" r="0" b="0"/>
                  <wp:docPr id="9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Приказ АНО НАРК от 18.04.2025 N 52/25-ПР</w:t>
            </w:r>
            <w:r>
              <w:rPr>
                <w:sz w:val="20"/>
              </w:rPr>
              <w:br/>
              <w:t>"Об утверждении и исключении наименований квалификаций и требований к квалификациям в жилищно-коммунальном хозяйстве"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Соответствующие сведения размещены на сайте https://nark.ru/.</w:t>
      </w:r>
    </w:p>
    <w:p w:rsidR="00D36859" w:rsidRDefault="00D36859" w:rsidP="00D36859">
      <w:pPr>
        <w:pStyle w:val="ConsPlusNormal"/>
        <w:spacing w:before="240"/>
        <w:jc w:val="both"/>
      </w:pPr>
      <w:r>
        <w:t>Настоящий приказ вступает в силу с даты его подписания и действует до 1 марта 2031 г.</w:t>
      </w:r>
    </w:p>
    <w:p w:rsidR="00D36859" w:rsidRDefault="00D36859" w:rsidP="00D36859">
      <w:pPr>
        <w:pStyle w:val="ConsPlusNormal"/>
        <w:jc w:val="both"/>
      </w:pPr>
    </w:p>
    <w:p w:rsidR="00D36859" w:rsidRDefault="00D36859" w:rsidP="00D36859">
      <w:pPr>
        <w:pStyle w:val="ConsPlusNormal"/>
        <w:jc w:val="both"/>
      </w:pPr>
      <w:r>
        <w:rPr>
          <w:b/>
        </w:rPr>
        <w:t>АНО "НАРК" утверждены изменения редакционного характера в наименованиях квалификаций и требованиях к квалификации горно-металлургического комплекса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8D8C4EB" wp14:editId="0F074570">
                  <wp:extent cx="114300" cy="142875"/>
                  <wp:effectExtent l="0" t="0" r="0" b="0"/>
                  <wp:docPr id="9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Приказ АНО НАРК от 21.04.2025 N 53/25-ПР</w:t>
            </w:r>
            <w:r>
              <w:rPr>
                <w:sz w:val="20"/>
              </w:rPr>
              <w:br/>
              <w:t>"Об утверждении изменений редакционного характера в наименовании квалификации и требованиях к квалификации горно-металлургического комплекса"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Приводятся, в числе прочего, уточненный перечень трудовых функций, уточненный перечень документов для прохождения профессионального экзамена.</w:t>
      </w:r>
    </w:p>
    <w:p w:rsidR="00D36859" w:rsidRDefault="00D36859" w:rsidP="00D36859">
      <w:pPr>
        <w:pStyle w:val="ConsPlusNormal"/>
        <w:spacing w:before="240"/>
        <w:jc w:val="both"/>
      </w:pPr>
      <w:r>
        <w:t>Соответствующие сведения размещены на сайте https://nark.ru/.</w:t>
      </w:r>
    </w:p>
    <w:p w:rsidR="00D36859" w:rsidRDefault="00D36859" w:rsidP="00D36859">
      <w:pPr>
        <w:pStyle w:val="ConsPlusNormal"/>
        <w:jc w:val="both"/>
      </w:pPr>
    </w:p>
    <w:p w:rsidR="00D36859" w:rsidRDefault="00D36859" w:rsidP="00D36859">
      <w:pPr>
        <w:pStyle w:val="ConsPlusNormal"/>
        <w:jc w:val="both"/>
      </w:pPr>
      <w:r>
        <w:rPr>
          <w:b/>
        </w:rPr>
        <w:t>АНО "НАРК" утверждены изменения редакционного характера в наименованиях квалификаций и требованиях к квалификации горно-металлургического комплекса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36859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4FF99E7" wp14:editId="7CBFFFF1">
                  <wp:extent cx="114300" cy="142875"/>
                  <wp:effectExtent l="0" t="0" r="0" b="0"/>
                  <wp:docPr id="9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36859" w:rsidRDefault="00D36859" w:rsidP="005611D8">
            <w:pPr>
              <w:pStyle w:val="ConsPlusNormal"/>
            </w:pPr>
            <w:r>
              <w:rPr>
                <w:sz w:val="20"/>
              </w:rPr>
              <w:t>Приказ АНО НАРК от 21.04.2025 N 54/25-ПР</w:t>
            </w:r>
            <w:r>
              <w:rPr>
                <w:sz w:val="20"/>
              </w:rPr>
              <w:br/>
              <w:t>"Об утверждении изменений редакционного характера в наименованиях квалификаций и требованиях к квалификации горно-металлургического комплекса"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859" w:rsidRDefault="00D36859" w:rsidP="005611D8">
            <w:pPr>
              <w:pStyle w:val="ConsPlusNormal"/>
            </w:pPr>
          </w:p>
        </w:tc>
      </w:tr>
    </w:tbl>
    <w:p w:rsidR="00D36859" w:rsidRDefault="00D36859" w:rsidP="00D36859">
      <w:pPr>
        <w:pStyle w:val="ConsPlusNormal"/>
        <w:spacing w:before="240"/>
        <w:jc w:val="both"/>
      </w:pPr>
      <w:r>
        <w:t>Приводятся, в числе прочего, уточненные реквизиты профессионального стандарта, уточненный перечень документов для прохождения профессионального экзамена, уточненные возможные наименования должностей, профессий и иные дополнительные характеристики.</w:t>
      </w:r>
    </w:p>
    <w:p w:rsidR="00D36859" w:rsidRDefault="00D36859" w:rsidP="00D36859">
      <w:pPr>
        <w:pStyle w:val="ConsPlusNormal"/>
        <w:spacing w:before="240"/>
        <w:jc w:val="both"/>
      </w:pPr>
      <w:r>
        <w:t>Соответствующие сведения размещены на сайте https://nark.ru/.</w:t>
      </w:r>
    </w:p>
    <w:p w:rsidR="00D36859" w:rsidRDefault="00D36859" w:rsidP="00D36859">
      <w:pPr>
        <w:pStyle w:val="ConsPlusNormal"/>
        <w:spacing w:before="240"/>
        <w:jc w:val="both"/>
      </w:pPr>
      <w:r>
        <w:t>Настоящий приказ вступает в силу с даты его подписания и действует до 1 марта 2031 г.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BE"/>
    <w:rsid w:val="00C52FAD"/>
    <w:rsid w:val="00C937BE"/>
    <w:rsid w:val="00D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D9BC-6890-44CA-B992-BFCDD292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85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>diakov.net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2025-06-27T11:11:00Z</dcterms:created>
  <dcterms:modified xsi:type="dcterms:W3CDTF">2025-06-27T11:11:00Z</dcterms:modified>
</cp:coreProperties>
</file>