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13" w:rsidRDefault="00324D13" w:rsidP="00324D13">
      <w:pPr>
        <w:pStyle w:val="ConsPlusNormal"/>
        <w:jc w:val="both"/>
        <w:outlineLvl w:val="1"/>
      </w:pPr>
      <w:r>
        <w:rPr>
          <w:b/>
        </w:rPr>
        <w:t>КОНСТИТУЦИОННЫЙ СТРОЙ. ОСНОВЫ ГОСУДАРСТВЕННОГО УПРАВЛЕНИЯ</w:t>
      </w:r>
    </w:p>
    <w:p w:rsidR="00324D13" w:rsidRDefault="00324D13" w:rsidP="00324D13">
      <w:pPr>
        <w:pStyle w:val="ConsPlusNormal"/>
        <w:spacing w:before="240"/>
        <w:jc w:val="both"/>
      </w:pPr>
      <w:r>
        <w:rPr>
          <w:b/>
        </w:rPr>
        <w:t xml:space="preserve">Вывод о </w:t>
      </w:r>
      <w:proofErr w:type="spellStart"/>
      <w:r>
        <w:rPr>
          <w:b/>
        </w:rPr>
        <w:t>неприобретении</w:t>
      </w:r>
      <w:proofErr w:type="spellEnd"/>
      <w:r>
        <w:rPr>
          <w:b/>
        </w:rPr>
        <w:t xml:space="preserve"> лицом российского гражданства в порядке признания такого лица российским гражданином не может основываться лишь на отсутствии соответствующих сведений в государственных базах данных (архивах), а на это лицо не может возлагаться бремя доказывания законности приобретения им российского гражданства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528AA8A9" wp14:editId="2C753370">
                  <wp:extent cx="114300" cy="142875"/>
                  <wp:effectExtent l="0" t="0" r="0" b="0"/>
                  <wp:docPr id="9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Конституционного Суда РФ от 29.04.2025 N 18-П</w:t>
            </w:r>
            <w:r>
              <w:rPr>
                <w:sz w:val="20"/>
              </w:rPr>
              <w:br/>
              <w:t xml:space="preserve">"По делу о проверке конституционности пункта 3 части 1 статьи 4 Федерального закона "О гражданстве Российской Федерации", части 2 статьи 64 и части 1 статьи 328 Кодекса административного судопроизводства Российской Федерации в связи с жалобой А.С. </w:t>
            </w:r>
            <w:proofErr w:type="spellStart"/>
            <w:r>
              <w:rPr>
                <w:sz w:val="20"/>
              </w:rPr>
              <w:t>Карпунина</w:t>
            </w:r>
            <w:proofErr w:type="spellEnd"/>
            <w:r>
              <w:rPr>
                <w:sz w:val="20"/>
              </w:rPr>
              <w:t>"</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В подобных обстоятельствах критерием достоверности приобретения российского гражданства применительно к предмету настоящего дела может являться длительность срока, в течение которого лицо признавалось российским гражданином, было документировано российским паспортом, в том числе после приобретения им гражданства иностранного государства, если им не совершалось противоправных действий, направленных против суверенитета и национальной безопасности РФ. Об устойчивости правовой связи лица с Российской Федерацией может дополнительно свидетельствовать его постоянное или преимущественное проживание на ее территории.</w:t>
      </w:r>
    </w:p>
    <w:p w:rsidR="00324D13" w:rsidRDefault="00324D13" w:rsidP="00324D13">
      <w:pPr>
        <w:pStyle w:val="ConsPlusNormal"/>
        <w:spacing w:before="240"/>
        <w:jc w:val="both"/>
      </w:pPr>
      <w:r>
        <w:t>В этой связи пункт 3 части 1 статьи 4 Федерального закона "О гражданстве Российской Федерации" признан не противоречащим Конституции РФ, поскольку по своему конституционно-правовому смыслу в системе действующего правового регулирования он означает, что лицо, родившееся на территории РСФСР, являвшееся гражданином СССР по рождению, выехавшее из СССР на постоянное место жительства за границу до 6 февраля 1992 года, поставленное на консульский учет в дипломатическом представительстве или консульском учреждении РФ как гражданин РФ после 6 февраля 1992 года (путем соответствующего изменения после этой даты данных его консульского учета как гражданина СССР) и (или) документированное паспортом гражданина РФ, не может по истечении десяти лет со дня постановки его на такой консульский учет либо со дня документирования его паспортом гражданина РФ (притом что оно не совершало противоправных действий, направленных против суверенитета и национальной безопасности Российской Федерации) признаваться лицом, не приобретшим гражданство РФ, если для этого нет иных предусмотренных законом оснований.</w:t>
      </w:r>
    </w:p>
    <w:p w:rsidR="00324D13" w:rsidRDefault="00324D13" w:rsidP="00324D13">
      <w:pPr>
        <w:pStyle w:val="ConsPlusNormal"/>
        <w:jc w:val="both"/>
      </w:pPr>
    </w:p>
    <w:p w:rsidR="00324D13" w:rsidRDefault="00324D13" w:rsidP="00324D13">
      <w:pPr>
        <w:pStyle w:val="ConsPlusNormal"/>
        <w:jc w:val="both"/>
      </w:pPr>
      <w:r>
        <w:rPr>
          <w:b/>
        </w:rPr>
        <w:t>Уточнены полномочия радиочастотной службы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27431393" wp14:editId="5352B79B">
                  <wp:extent cx="114300" cy="142875"/>
                  <wp:effectExtent l="0" t="0" r="0" b="0"/>
                  <wp:docPr id="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Правительства РФ от 24.04.2025 N 539</w:t>
            </w:r>
            <w:r>
              <w:rPr>
                <w:sz w:val="20"/>
              </w:rPr>
              <w:br/>
              <w:t>"О внесении изменений в постановление Правительства Российской Федерации от 14 мая 2014 г. N 434"</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 xml:space="preserve">Установлено, что Служба реализует в том числе организационные и технические меры, необходимые для реализации </w:t>
      </w:r>
      <w:proofErr w:type="spellStart"/>
      <w:r>
        <w:t>Роскомнадзором</w:t>
      </w:r>
      <w:proofErr w:type="spellEnd"/>
      <w:r>
        <w:t xml:space="preserve"> полномочий по осуществлению мониторинга за полнотой и своевременностью уплаты обязательных отчислений за распространение рекламы в сети "Интернет", предусмотренных частью 1 статьи 18.2 Федерального закона "О рекламе".</w:t>
      </w:r>
    </w:p>
    <w:p w:rsidR="00324D13" w:rsidRDefault="00324D13" w:rsidP="00324D13">
      <w:pPr>
        <w:pStyle w:val="ConsPlusNormal"/>
        <w:jc w:val="both"/>
      </w:pPr>
    </w:p>
    <w:p w:rsidR="00324D13" w:rsidRDefault="00324D13" w:rsidP="00324D13">
      <w:pPr>
        <w:pStyle w:val="ConsPlusNormal"/>
        <w:jc w:val="both"/>
      </w:pPr>
      <w:r>
        <w:rPr>
          <w:b/>
        </w:rPr>
        <w:t>Внесены корректировки в перечень нормативных правовых актов, правовых актов и решений, содержащих обязательные требования, на которые не распространяется механизм "регуляторной гильотины"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275AA0E8" wp14:editId="5ADBB7D3">
                  <wp:extent cx="114300" cy="142875"/>
                  <wp:effectExtent l="0" t="0" r="0" b="0"/>
                  <wp:docPr id="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Правительства РФ от 25.04.2025 N 556</w:t>
            </w:r>
            <w:r>
              <w:rPr>
                <w:sz w:val="20"/>
              </w:rPr>
              <w:br/>
              <w:t>"О внесении изменений в некоторые акты Правительства Российской Федерации"</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Из перечня нормативных правовых актов, утвержденного постановлением Правительства РФ от 31.12.2020 N 2467, исключены некоторые позиции, в том числе предусматривающие акты, содержащие нормы трудового права.</w:t>
      </w:r>
    </w:p>
    <w:p w:rsidR="00324D13" w:rsidRDefault="00324D13" w:rsidP="00324D13">
      <w:pPr>
        <w:pStyle w:val="ConsPlusNormal"/>
        <w:spacing w:before="240"/>
        <w:jc w:val="both"/>
      </w:pPr>
      <w:r>
        <w:t xml:space="preserve">Также внесено уточнение в перечень видов государственного контроля (надзора), в рамках которых обеспечиваются признание утратившими силу, не действующими на территории РФ и отмена нормативных правовых актов (в новой редакции изложена позиция 76 перечня, касающаяся осуществления контрольно-надзорных функций </w:t>
      </w:r>
      <w:proofErr w:type="spellStart"/>
      <w:r>
        <w:t>Роструда</w:t>
      </w:r>
      <w:proofErr w:type="spellEnd"/>
      <w:r>
        <w:t>).</w:t>
      </w:r>
    </w:p>
    <w:p w:rsidR="00324D13" w:rsidRDefault="00324D13" w:rsidP="00324D13">
      <w:pPr>
        <w:pStyle w:val="ConsPlusNormal"/>
        <w:jc w:val="both"/>
      </w:pPr>
    </w:p>
    <w:p w:rsidR="00324D13" w:rsidRDefault="00324D13" w:rsidP="00324D13">
      <w:pPr>
        <w:pStyle w:val="ConsPlusNormal"/>
        <w:jc w:val="both"/>
      </w:pPr>
      <w:r>
        <w:rPr>
          <w:b/>
        </w:rPr>
        <w:t>Утверждены правила отбора инфраструктурных проектов (мероприятий), финансируемых за счет бюджетных кредитов, и установлен порядок внесения изменений в их параметры (характеристики)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3A2807CC" wp14:editId="2CBFF766">
                  <wp:extent cx="114300" cy="142875"/>
                  <wp:effectExtent l="0" t="0" r="0" b="0"/>
                  <wp:docPr id="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Правительства РФ от 28.04.2025 N 566</w:t>
            </w:r>
            <w:r>
              <w:rPr>
                <w:sz w:val="20"/>
              </w:rPr>
              <w:br/>
              <w:t>"Об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Инфраструктурный проект (мероприятие) - это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w:t>
      </w:r>
    </w:p>
    <w:p w:rsidR="00324D13" w:rsidRDefault="00324D13" w:rsidP="00324D13">
      <w:pPr>
        <w:pStyle w:val="ConsPlusNormal"/>
        <w:spacing w:before="240"/>
        <w:jc w:val="both"/>
      </w:pPr>
      <w:r>
        <w:t>Определены виды отбора инфраструктурных проектов в целях предоставления бюджетных кредитов.</w:t>
      </w:r>
    </w:p>
    <w:p w:rsidR="00324D13" w:rsidRDefault="00324D13" w:rsidP="00324D13">
      <w:pPr>
        <w:pStyle w:val="ConsPlusNormal"/>
        <w:spacing w:before="240"/>
        <w:jc w:val="both"/>
      </w:pPr>
      <w:r>
        <w:t>Размер кредитов определяется президиумом (штабом) Правительственной комиссии по региональному развитию в Российской Федерации.</w:t>
      </w:r>
    </w:p>
    <w:p w:rsidR="00324D13" w:rsidRDefault="00324D13" w:rsidP="00324D13">
      <w:pPr>
        <w:pStyle w:val="ConsPlusNormal"/>
        <w:spacing w:before="240"/>
        <w:jc w:val="both"/>
      </w:pPr>
      <w:r>
        <w:t>В заявки в приоритетном порядке включаются инфраструктурные проекты, реализация которых предусмотрена на территориях опорных населенных пунктов, включенных в специальный перечень, а также инфраструктурные проекты, реализация которых предусмотрена поручением Президента РФ или Председателя Правительства РФ.</w:t>
      </w:r>
    </w:p>
    <w:p w:rsidR="00324D13" w:rsidRDefault="00324D13" w:rsidP="00324D13">
      <w:pPr>
        <w:pStyle w:val="ConsPlusNormal"/>
        <w:spacing w:before="240"/>
        <w:jc w:val="both"/>
      </w:pPr>
      <w:r>
        <w:t xml:space="preserve">Установлен перечень допустимых изменений, вносимых в инфраструктурный проект (это в </w:t>
      </w:r>
      <w:proofErr w:type="spellStart"/>
      <w:r>
        <w:t>т.ч</w:t>
      </w:r>
      <w:proofErr w:type="spellEnd"/>
      <w:r>
        <w:t>. создание нового объекта (объектов) инфраструктуры, а также изменение стоимостных характеристик объекта (объектов), не влекущие превышение одобренного размера кредита; увеличение объема финансирования инфраструктурного проекта за счет внебюджетных источников финансирования).</w:t>
      </w:r>
    </w:p>
    <w:p w:rsidR="00324D13" w:rsidRDefault="00324D13" w:rsidP="00324D13">
      <w:pPr>
        <w:pStyle w:val="ConsPlusNormal"/>
        <w:spacing w:before="240"/>
        <w:jc w:val="both"/>
      </w:pPr>
      <w:r>
        <w:t>В связи с утверждением настоящих Правил внесены необходимые изменения в некоторые акты Правительства РФ.</w:t>
      </w:r>
    </w:p>
    <w:p w:rsidR="00324D13" w:rsidRDefault="00324D13" w:rsidP="00324D13">
      <w:pPr>
        <w:pStyle w:val="ConsPlusNormal"/>
        <w:jc w:val="both"/>
      </w:pPr>
    </w:p>
    <w:p w:rsidR="00324D13" w:rsidRDefault="00324D13" w:rsidP="00324D13">
      <w:pPr>
        <w:pStyle w:val="ConsPlusNormal"/>
        <w:jc w:val="both"/>
      </w:pPr>
      <w:r>
        <w:rPr>
          <w:b/>
        </w:rPr>
        <w:t>Внесены изменения в акты Правительства РФ по вопросам функционирования ФГИС "Федеральный реестр государственных и муниципальных услуг (функций)", а также разработки и утверждения административных регламентов предоставления государственных услуг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5B82D92C" wp14:editId="45D25403">
                  <wp:extent cx="114300" cy="142875"/>
                  <wp:effectExtent l="0" t="0" r="0" b="0"/>
                  <wp:docPr id="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Правительства РФ от 28.04.2025 N 569</w:t>
            </w:r>
            <w:r>
              <w:rPr>
                <w:sz w:val="20"/>
              </w:rPr>
              <w:br/>
              <w:t>"О внесении изменений в некоторые акты Правительства Российской Федерации"</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Настоящее постановление вступает в силу с 1 сентября 2025 г., за исключением положений, для которых установлены иные сроки вступления в силу.</w:t>
      </w:r>
    </w:p>
    <w:p w:rsidR="00324D13" w:rsidRDefault="00324D13" w:rsidP="00324D13">
      <w:pPr>
        <w:pStyle w:val="ConsPlusNormal"/>
        <w:jc w:val="both"/>
      </w:pPr>
    </w:p>
    <w:p w:rsidR="00324D13" w:rsidRDefault="00324D13" w:rsidP="00324D13">
      <w:pPr>
        <w:pStyle w:val="ConsPlusNormal"/>
        <w:jc w:val="both"/>
      </w:pPr>
      <w:r>
        <w:rPr>
          <w:b/>
        </w:rPr>
        <w:t>Скорректирован перечень актов, на которые не распространяется механизм "регуляторной гильотины"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30EDC790" wp14:editId="2D0DBC4D">
                  <wp:extent cx="114300" cy="142875"/>
                  <wp:effectExtent l="0" t="0" r="0" b="0"/>
                  <wp:docPr id="9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Правительства РФ от 29.04.2025 N 574</w:t>
            </w:r>
            <w:r>
              <w:rPr>
                <w:sz w:val="20"/>
              </w:rPr>
              <w:br/>
              <w:t>"О внесении изменений в постановление Правительства Российской Федерации от 31 декабря 2020 г. N 2467"</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Из перечня исключено постановление Правительства РФ от 28.10.2009 N 848 "О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w:t>
      </w:r>
    </w:p>
    <w:p w:rsidR="00324D13" w:rsidRDefault="00324D13" w:rsidP="00324D13">
      <w:pPr>
        <w:pStyle w:val="ConsPlusNormal"/>
        <w:jc w:val="both"/>
      </w:pPr>
    </w:p>
    <w:p w:rsidR="00324D13" w:rsidRDefault="00324D13" w:rsidP="00324D13">
      <w:pPr>
        <w:pStyle w:val="ConsPlusNormal"/>
        <w:jc w:val="both"/>
      </w:pPr>
      <w:r>
        <w:rPr>
          <w:b/>
        </w:rPr>
        <w:t>С 1 мая по 31 октября 2025 года на территории России будет проводиться эксперимент по использованию ГИС электронных перевозочных документов для оформления перевозок партий зерна и (или) партий продуктов переработки зерна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02FD996A" wp14:editId="55F316E7">
                  <wp:extent cx="114300" cy="142875"/>
                  <wp:effectExtent l="0" t="0" r="0" b="0"/>
                  <wp:docPr id="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Правительства РФ от 30.04.2025 N 581</w:t>
            </w:r>
            <w:r>
              <w:rPr>
                <w:sz w:val="20"/>
              </w:rPr>
              <w:br/>
              <w:t>"О проведении на территории Российской Федерации эксперимента по использованию государственной информационной системы электронных перевозочных документов для оформления перевозок партий зерна и (или) партий продуктов переработки зерна"</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Участниками эксперимента являются Минтранс, Минсельхоз, ФНС России, грузоотправители, перевозчики, грузополучатели, операторы информационных систем электронных перевозочных документов. Предусмотрено, что грузоотправители, перевозчики, грузополучатели и операторы информационных систем электронных перевозочных документов участвуют в эксперименте на добровольной основе.</w:t>
      </w:r>
    </w:p>
    <w:p w:rsidR="00324D13" w:rsidRDefault="00324D13" w:rsidP="00324D13">
      <w:pPr>
        <w:pStyle w:val="ConsPlusNormal"/>
        <w:spacing w:before="240"/>
        <w:jc w:val="both"/>
      </w:pPr>
      <w:r>
        <w:t>В рамках эксперимента осуществляется обмен электронными транспортными накладными, электронными путевыми листами, сведениями, содержащимися в них, между участниками эксперимента и направление таких документов и сведений в государственную информационную систему электронных перевозочных документов.</w:t>
      </w:r>
    </w:p>
    <w:p w:rsidR="00324D13" w:rsidRDefault="00324D13" w:rsidP="00324D13">
      <w:pPr>
        <w:pStyle w:val="ConsPlusNormal"/>
        <w:jc w:val="both"/>
      </w:pPr>
    </w:p>
    <w:p w:rsidR="00324D13" w:rsidRDefault="00324D13" w:rsidP="00324D13">
      <w:pPr>
        <w:pStyle w:val="ConsPlusNormal"/>
        <w:jc w:val="both"/>
      </w:pPr>
      <w:r>
        <w:rPr>
          <w:b/>
        </w:rPr>
        <w:t xml:space="preserve">Дополнены полномочия </w:t>
      </w:r>
      <w:proofErr w:type="spellStart"/>
      <w:r>
        <w:rPr>
          <w:b/>
        </w:rPr>
        <w:t>Росимущества</w:t>
      </w:r>
      <w:proofErr w:type="spellEnd"/>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69C279E1" wp14:editId="64CA9509">
                  <wp:extent cx="114300" cy="142875"/>
                  <wp:effectExtent l="0" t="0" r="0" b="0"/>
                  <wp:docPr id="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Постановление Правительства РФ от 30.04.2025 N 586</w:t>
            </w:r>
            <w:r>
              <w:rPr>
                <w:sz w:val="20"/>
              </w:rPr>
              <w:br/>
              <w:t>"О внесении изменения в постановление Правительства Российской Федерации от 5 июня 2008 г. N 432"</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Предусмотрено, что Федеральное агентство по управлению государственным имуществом осуществляет также мероприятия по обеспечению соответствия деятельности Агентства целям и задачам государственной политики по сохранению и укреплению традиционных российских духовно-нравственных ценностей.</w:t>
      </w:r>
    </w:p>
    <w:p w:rsidR="00324D13" w:rsidRDefault="00324D13" w:rsidP="00324D13">
      <w:pPr>
        <w:pStyle w:val="ConsPlusNormal"/>
        <w:jc w:val="both"/>
      </w:pPr>
    </w:p>
    <w:p w:rsidR="00324D13" w:rsidRDefault="00324D13" w:rsidP="00324D13">
      <w:pPr>
        <w:pStyle w:val="ConsPlusNormal"/>
        <w:jc w:val="both"/>
      </w:pPr>
      <w:r>
        <w:rPr>
          <w:b/>
        </w:rPr>
        <w:t xml:space="preserve">Внесены изменения в перечень индикаторов риска нарушения обязательных требований при осуществлении </w:t>
      </w:r>
      <w:proofErr w:type="spellStart"/>
      <w:r>
        <w:rPr>
          <w:b/>
        </w:rPr>
        <w:t>Роскомнадзором</w:t>
      </w:r>
      <w:proofErr w:type="spellEnd"/>
      <w:r>
        <w:rPr>
          <w:b/>
        </w:rPr>
        <w:t xml:space="preserve"> федерального государственного </w:t>
      </w:r>
      <w:r>
        <w:rPr>
          <w:b/>
        </w:rPr>
        <w:lastRenderedPageBreak/>
        <w:t>контроля (надзора) в области связи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4AC4747A" wp14:editId="6DB54FF9">
                  <wp:extent cx="114300" cy="142875"/>
                  <wp:effectExtent l="0" t="0" r="0" b="0"/>
                  <wp:docPr id="9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 xml:space="preserve">Приказ </w:t>
            </w:r>
            <w:proofErr w:type="spellStart"/>
            <w:r>
              <w:rPr>
                <w:sz w:val="20"/>
              </w:rPr>
              <w:t>Минцифры</w:t>
            </w:r>
            <w:proofErr w:type="spellEnd"/>
            <w:r>
              <w:rPr>
                <w:sz w:val="20"/>
              </w:rPr>
              <w:t xml:space="preserve"> России от 17.02.2025 N 107</w:t>
            </w:r>
            <w:r>
              <w:rPr>
                <w:sz w:val="20"/>
              </w:rPr>
              <w:br/>
              <w:t>"О внесении изменений в перечень индикаторов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 утвержденный приказом Министерства цифрового развития, связи и массовых коммуникаций Российской Федерации от 6 июня 2023 г. N 509"</w:t>
            </w:r>
            <w:r>
              <w:rPr>
                <w:sz w:val="20"/>
              </w:rPr>
              <w:br/>
              <w:t>Зарегистрировано в Минюсте России 25.04.2025 N 81982.</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Утратившим силу признан индикатор, в соответствии с которым доля отказов (по информации, содержащейся в базе данных перенесенных абонентских номеров) в перенесении абонентских номеров со стороны оператора связи по причине несоответствия данных абонента данным, указанным в договоре об оказании услуг связи, за один календарный месяц составляет более чем 5% от общего количества абонентских номеров, по которым поступили заявки к этому оператору связи на перенесение абонентских номеров за тот же месяц.</w:t>
      </w:r>
    </w:p>
    <w:p w:rsidR="00324D13" w:rsidRDefault="00324D13" w:rsidP="00324D13">
      <w:pPr>
        <w:pStyle w:val="ConsPlusNormal"/>
        <w:jc w:val="both"/>
      </w:pPr>
    </w:p>
    <w:p w:rsidR="00324D13" w:rsidRDefault="00324D13" w:rsidP="00324D13">
      <w:pPr>
        <w:pStyle w:val="ConsPlusNormal"/>
        <w:jc w:val="both"/>
      </w:pPr>
      <w:r>
        <w:rPr>
          <w:b/>
        </w:rPr>
        <w:t>Утвержден новый перечень индикаторов риска нарушения обязательных требований, используемых для осуществления федерального государственного пробирного надзора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24D13" w:rsidTr="005611D8">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c>
          <w:tcPr>
            <w:tcW w:w="360" w:type="dxa"/>
            <w:tcBorders>
              <w:top w:val="nil"/>
              <w:left w:val="nil"/>
              <w:bottom w:val="nil"/>
              <w:right w:val="nil"/>
            </w:tcBorders>
            <w:tcMar>
              <w:top w:w="180" w:type="dxa"/>
              <w:left w:w="0" w:type="dxa"/>
              <w:bottom w:w="180" w:type="dxa"/>
              <w:right w:w="0" w:type="dxa"/>
            </w:tcMar>
          </w:tcPr>
          <w:p w:rsidR="00324D13" w:rsidRDefault="00324D13" w:rsidP="005611D8">
            <w:pPr>
              <w:pStyle w:val="ConsPlusNormal"/>
            </w:pPr>
            <w:r>
              <w:rPr>
                <w:noProof/>
              </w:rPr>
              <w:drawing>
                <wp:inline distT="0" distB="0" distL="0" distR="0" wp14:anchorId="5FC9F3A0" wp14:editId="619417D1">
                  <wp:extent cx="114300" cy="142875"/>
                  <wp:effectExtent l="0" t="0" r="0" b="0"/>
                  <wp:docPr id="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24D13" w:rsidRDefault="00324D13" w:rsidP="005611D8">
            <w:pPr>
              <w:pStyle w:val="ConsPlusNormal"/>
            </w:pPr>
            <w:r>
              <w:rPr>
                <w:sz w:val="20"/>
              </w:rPr>
              <w:t>Приказ Минфина России от 31.03.2025 N 40н</w:t>
            </w:r>
            <w:r>
              <w:rPr>
                <w:sz w:val="20"/>
              </w:rPr>
              <w:br/>
              <w:t>"Об утверждении перечня индикаторов риска нарушения обязательных требований, используемых для осуществления федерального государственного пробирного надзора"</w:t>
            </w:r>
            <w:r>
              <w:rPr>
                <w:sz w:val="20"/>
              </w:rPr>
              <w:br/>
              <w:t>Зарегистрировано в Минюсте России 29.04.2025 N 82004.</w:t>
            </w:r>
          </w:p>
        </w:tc>
        <w:tc>
          <w:tcPr>
            <w:tcW w:w="180" w:type="dxa"/>
            <w:tcBorders>
              <w:top w:val="nil"/>
              <w:left w:val="nil"/>
              <w:bottom w:val="nil"/>
              <w:right w:val="nil"/>
            </w:tcBorders>
            <w:tcMar>
              <w:top w:w="0" w:type="dxa"/>
              <w:left w:w="0" w:type="dxa"/>
              <w:bottom w:w="0" w:type="dxa"/>
              <w:right w:w="0" w:type="dxa"/>
            </w:tcMar>
          </w:tcPr>
          <w:p w:rsidR="00324D13" w:rsidRDefault="00324D13" w:rsidP="005611D8">
            <w:pPr>
              <w:pStyle w:val="ConsPlusNormal"/>
            </w:pPr>
          </w:p>
        </w:tc>
      </w:tr>
    </w:tbl>
    <w:p w:rsidR="00324D13" w:rsidRDefault="00324D13" w:rsidP="00324D13">
      <w:pPr>
        <w:pStyle w:val="ConsPlusNormal"/>
        <w:spacing w:before="240"/>
        <w:jc w:val="both"/>
      </w:pPr>
      <w:r>
        <w:t>Такими индикаторами являются:</w:t>
      </w:r>
    </w:p>
    <w:p w:rsidR="00324D13" w:rsidRDefault="00324D13" w:rsidP="00324D13">
      <w:pPr>
        <w:pStyle w:val="ConsPlusNormal"/>
        <w:spacing w:before="240"/>
        <w:jc w:val="both"/>
      </w:pPr>
      <w:r>
        <w:t>фиксация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отсутствия в течение девяти месяцев подряд информации о направлении лома и отходов драгоценных металлов на обработку (переработку) или аффинаж контролируемым лицом, имеющим лицензию на осуществление соответствующей деятельности, при наличии фактов поступления на баланс контролируемого лица драгоценных металлов и драгоценных камней, лома и отходов драгоценных металлов;</w:t>
      </w:r>
    </w:p>
    <w:p w:rsidR="00324D13" w:rsidRDefault="00324D13" w:rsidP="00324D13">
      <w:pPr>
        <w:pStyle w:val="ConsPlusNormal"/>
        <w:spacing w:before="240"/>
        <w:jc w:val="both"/>
      </w:pPr>
      <w:r>
        <w:t>фиксация в ГИИС ДМДК направления на переработку или аффинаж менее 50% объема скупленных лома и отходов драгоценных металлов, подлежащих направлению на аффинаж, в течение девяти месяцев по отношению к общему объему лома и отходов драгоценных металлов, зафиксированных в ГИИС ДМДК на балансе контролируемого лица;</w:t>
      </w:r>
    </w:p>
    <w:p w:rsidR="00324D13" w:rsidRDefault="00324D13" w:rsidP="00324D13">
      <w:pPr>
        <w:pStyle w:val="ConsPlusNormal"/>
        <w:spacing w:before="240"/>
        <w:jc w:val="both"/>
      </w:pPr>
      <w:r>
        <w:t>отсутствие фактов отражения контролируемым лицом оборота драгоценных металлов и драгоценных камней в ГИИС ДМДК в течение шести месяцев подряд.</w:t>
      </w:r>
    </w:p>
    <w:p w:rsidR="00324D13" w:rsidRDefault="00324D13" w:rsidP="00324D13">
      <w:pPr>
        <w:pStyle w:val="ConsPlusNormal"/>
        <w:spacing w:before="240"/>
        <w:jc w:val="both"/>
      </w:pPr>
      <w:r>
        <w:t>Признается утратившим силу аналогичный приказ Минфина России от 25 мая 2023 г. N 78н, с внесенными в него изменениями.</w:t>
      </w:r>
    </w:p>
    <w:p w:rsidR="00324D13" w:rsidRDefault="00324D13" w:rsidP="00324D13">
      <w:pPr>
        <w:pStyle w:val="ConsPlusNormal"/>
        <w:jc w:val="both"/>
      </w:pPr>
    </w:p>
    <w:p w:rsidR="00324D13" w:rsidRDefault="00324D13" w:rsidP="00324D13">
      <w:pPr>
        <w:pStyle w:val="ConsPlusNormal"/>
        <w:jc w:val="both"/>
      </w:pPr>
    </w:p>
    <w:p w:rsidR="00C52FAD" w:rsidRDefault="00C52FAD">
      <w:bookmarkStart w:id="0" w:name="_GoBack"/>
      <w:bookmarkEnd w:id="0"/>
    </w:p>
    <w:sectPr w:rsidR="00C52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C1"/>
    <w:rsid w:val="00324D13"/>
    <w:rsid w:val="006224C1"/>
    <w:rsid w:val="00C5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909AA-0D56-476C-BBC0-C935180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D13"/>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9672</Characters>
  <Application>Microsoft Office Word</Application>
  <DocSecurity>0</DocSecurity>
  <Lines>80</Lines>
  <Paragraphs>22</Paragraphs>
  <ScaleCrop>false</ScaleCrop>
  <Company>diakov.net</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2025-06-27T11:10:00Z</dcterms:created>
  <dcterms:modified xsi:type="dcterms:W3CDTF">2025-06-27T11:10:00Z</dcterms:modified>
</cp:coreProperties>
</file>