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24D" w:rsidRDefault="006E424D" w:rsidP="006E424D">
      <w:pPr>
        <w:pStyle w:val="ConsPlusNormal"/>
        <w:jc w:val="both"/>
        <w:outlineLvl w:val="1"/>
      </w:pPr>
      <w:r>
        <w:rPr>
          <w:b/>
        </w:rPr>
        <w:t>ВНЕШНЕЭКОНОМИЧЕСКАЯ ДЕЯТЕЛЬНОСТЬ. ТАМОЖЕННОЕ ДЕЛО</w:t>
      </w:r>
    </w:p>
    <w:p w:rsidR="006E424D" w:rsidRDefault="006E424D" w:rsidP="006E424D">
      <w:pPr>
        <w:pStyle w:val="ConsPlusNormal"/>
        <w:spacing w:before="240"/>
        <w:jc w:val="both"/>
      </w:pPr>
      <w:r>
        <w:rPr>
          <w:b/>
        </w:rPr>
        <w:t>Внесены изменения в некоторые акты Правительства РФ, регулирующие порядок вывоза за пределы территории РФ отдельных товаров, в отношении которых установлен запрет или ограничения на вывоз до 31 декабря 2025 г. включительно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6E424D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424D" w:rsidRDefault="006E424D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E424D" w:rsidRDefault="006E424D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1014DBC0" wp14:editId="0B3EFE44">
                  <wp:extent cx="114300" cy="142875"/>
                  <wp:effectExtent l="0" t="0" r="0" b="0"/>
                  <wp:docPr id="87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6E424D" w:rsidRDefault="006E424D" w:rsidP="005611D8">
            <w:pPr>
              <w:pStyle w:val="ConsPlusNormal"/>
            </w:pPr>
            <w:r>
              <w:rPr>
                <w:sz w:val="20"/>
              </w:rPr>
              <w:t>Постановление Правительства РФ от 08.05.2025 N 599</w:t>
            </w:r>
            <w:r>
              <w:rPr>
                <w:sz w:val="20"/>
              </w:rPr>
              <w:br/>
              <w:t>"О внесении изменений в некоторые акты Правительства Российской Федерации"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424D" w:rsidRDefault="006E424D" w:rsidP="005611D8">
            <w:pPr>
              <w:pStyle w:val="ConsPlusNormal"/>
            </w:pPr>
          </w:p>
        </w:tc>
      </w:tr>
    </w:tbl>
    <w:p w:rsidR="006E424D" w:rsidRDefault="006E424D" w:rsidP="006E424D">
      <w:pPr>
        <w:pStyle w:val="ConsPlusNormal"/>
        <w:spacing w:before="240"/>
        <w:jc w:val="both"/>
      </w:pPr>
      <w:r>
        <w:t xml:space="preserve">Установлено, что запрет на вывоз не распространяется в числе прочего на воздушные суда, вывозимые из РФ в целях завершения таможенной процедуры временного ввоза (допуска), помещаемые под таможенную процедуру реэкспорта в случае, когда данные воздушные суда были временно ввезены в РФ исключительно в целях перевозки лиц, входящих в состав делегаций иностранных государств, принимающих участие в </w:t>
      </w:r>
      <w:proofErr w:type="spellStart"/>
      <w:r>
        <w:t>выставочно-конгрессных</w:t>
      </w:r>
      <w:proofErr w:type="spellEnd"/>
      <w:r>
        <w:t xml:space="preserve"> мероприятиях (в том числе в международных выставках продукции военного назначения), международных форумах, многосторонних и двусторонних правительственных встречах и иных подобных международных мероприятиях, проводимых по решению Президента РФ или Правительства РФ, при наличии подтверждения федерального органа исполнительной власти, ответственного за организацию и проведение мероприятия.</w:t>
      </w:r>
    </w:p>
    <w:p w:rsidR="006E424D" w:rsidRDefault="006E424D" w:rsidP="006E424D">
      <w:pPr>
        <w:pStyle w:val="ConsPlusNormal"/>
        <w:spacing w:before="240"/>
        <w:jc w:val="both"/>
      </w:pPr>
      <w:r>
        <w:t>Также определено, что разрешительный порядок вывоза за пределы территории РФ на территории государств - членов ЕАЭС не распространяется в том числе на навигационные пломбы, предназначенные для обработки, защиты грузов, технического обслуживания, ремонта и (или) эксплуатации транспортных средств международной перевозки.</w:t>
      </w:r>
    </w:p>
    <w:p w:rsidR="006E424D" w:rsidRDefault="006E424D" w:rsidP="006E424D">
      <w:pPr>
        <w:pStyle w:val="ConsPlusNormal"/>
        <w:spacing w:before="240"/>
        <w:jc w:val="both"/>
      </w:pPr>
      <w:r>
        <w:t>Кроме того, в новой редакции изложены некоторые позиции перечня отдельных видов товаров двойного назначения, в отношении которых вводится запрет на вывоз.</w:t>
      </w:r>
    </w:p>
    <w:p w:rsidR="006E424D" w:rsidRDefault="006E424D" w:rsidP="006E424D">
      <w:pPr>
        <w:pStyle w:val="ConsPlusNormal"/>
        <w:spacing w:before="240"/>
        <w:jc w:val="both"/>
      </w:pPr>
      <w:r>
        <w:t>Настоящее Постановление вступает в силу по истечении одного дня после дня его официального опубликования.</w:t>
      </w:r>
    </w:p>
    <w:p w:rsidR="006E424D" w:rsidRDefault="006E424D" w:rsidP="006E424D">
      <w:pPr>
        <w:pStyle w:val="ConsPlusNormal"/>
        <w:jc w:val="both"/>
      </w:pPr>
    </w:p>
    <w:p w:rsidR="006E424D" w:rsidRDefault="006E424D" w:rsidP="006E424D">
      <w:pPr>
        <w:pStyle w:val="ConsPlusNormal"/>
        <w:jc w:val="both"/>
      </w:pPr>
    </w:p>
    <w:p w:rsidR="006E424D" w:rsidRDefault="006E424D" w:rsidP="006E424D">
      <w:pPr>
        <w:pStyle w:val="ConsPlusNormal"/>
        <w:jc w:val="both"/>
      </w:pPr>
    </w:p>
    <w:p w:rsidR="00C52FAD" w:rsidRDefault="00C52FAD">
      <w:bookmarkStart w:id="0" w:name="_GoBack"/>
      <w:bookmarkEnd w:id="0"/>
    </w:p>
    <w:sectPr w:rsidR="00C52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187"/>
    <w:rsid w:val="006E424D"/>
    <w:rsid w:val="00AD3187"/>
    <w:rsid w:val="00C5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6DF38-C5A9-4EEA-8DA7-8D7C0569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424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1531</Characters>
  <Application>Microsoft Office Word</Application>
  <DocSecurity>0</DocSecurity>
  <Lines>12</Lines>
  <Paragraphs>3</Paragraphs>
  <ScaleCrop>false</ScaleCrop>
  <Company>diakov.net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2025-06-27T11:06:00Z</dcterms:created>
  <dcterms:modified xsi:type="dcterms:W3CDTF">2025-06-27T11:06:00Z</dcterms:modified>
</cp:coreProperties>
</file>