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БАНКОВСКОЕ ДЕЛО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 порядок формирования реестра обязательств банка перед вкладчиками</w:t>
      </w: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9F2" w:rsidRPr="00823170" w:rsidRDefault="007A69F2" w:rsidP="007A69F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2317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A69F2" w:rsidRPr="00823170" w:rsidTr="005611D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A69F2" w:rsidRPr="00823170" w:rsidRDefault="007A69F2" w:rsidP="005611D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3170">
              <w:rPr>
                <w:noProof/>
                <w:lang w:eastAsia="ru-RU"/>
              </w:rPr>
              <w:drawing>
                <wp:inline distT="0" distB="0" distL="0" distR="0" wp14:anchorId="312C774B" wp14:editId="11E95695">
                  <wp:extent cx="111125" cy="142875"/>
                  <wp:effectExtent l="0" t="0" r="3175" b="9525"/>
                  <wp:docPr id="22" name="Рисунок 22" descr="C:\Users\Chernia.A.P\AppData\Local\Microsoft\Windows\INetCache\Content.MSO\7C8B69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Chernia.A.P\AppData\Local\Microsoft\Windows\INetCache\Content.MSO\7C8B69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F2" w:rsidRPr="00823170" w:rsidRDefault="007A69F2" w:rsidP="005611D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Банка России от 24.02.2025 N 7000-У</w:t>
            </w: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внесении изменений в приложение к Указанию Банка России от 28 ноября 2018 года N 4990-У"</w:t>
            </w: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15.05.2025 N 82183. </w:t>
            </w:r>
          </w:p>
        </w:tc>
      </w:tr>
    </w:tbl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 Федеральный закон от 22.07.2024 N 187-ФЗ "О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России обновил требования к содержанию базовых стандартов защиты прав и интересов получателей финансовых услуг, оказываемых членами СРО в сфере финансового рынка, объединяющих брокеров, дилеров, управляющих, депозитариев, регистраторов</w:t>
      </w: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9F2" w:rsidRPr="00823170" w:rsidRDefault="007A69F2" w:rsidP="007A69F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2317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A69F2" w:rsidRPr="00823170" w:rsidTr="005611D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A69F2" w:rsidRPr="00823170" w:rsidRDefault="007A69F2" w:rsidP="005611D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3170">
              <w:rPr>
                <w:noProof/>
                <w:lang w:eastAsia="ru-RU"/>
              </w:rPr>
              <w:drawing>
                <wp:inline distT="0" distB="0" distL="0" distR="0" wp14:anchorId="3FAB5FE8" wp14:editId="2C8B0F97">
                  <wp:extent cx="111125" cy="142875"/>
                  <wp:effectExtent l="0" t="0" r="3175" b="9525"/>
                  <wp:docPr id="21" name="Рисунок 21" descr="C:\Users\Chernia.A.P\AppData\Local\Microsoft\Windows\INetCache\Content.MSO\5C75EDC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hernia.A.P\AppData\Local\Microsoft\Windows\INetCache\Content.MSO\5C75EDC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F2" w:rsidRPr="00823170" w:rsidRDefault="007A69F2" w:rsidP="005611D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Банка России от 31.03.2025 N 7031-У</w:t>
            </w: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требованиях к содержанию базовых стандартов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брокеров, дилеров, управляющих, депозитариев, регистраторов"</w:t>
            </w: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12.05.2025 N 82129. </w:t>
            </w:r>
          </w:p>
        </w:tc>
      </w:tr>
    </w:tbl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Указанием определены обязательные положения, которые должны включаться в базовые стандарты защиты прав и интересов получателей финансовых услуг в зависимости от вида СРО. 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вступает в силу с 23 мая 2025 года. 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Признано утратившим силу Указание Банка России от 26 октября 2017 года N 4585-У.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требования к составу запроса кредитного отчета, направляемого в БКИ должностными лицами, перечень которых определяется Президентом, при проведении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установленных в целях противодействия коррупции</w:t>
      </w: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9F2" w:rsidRPr="00823170" w:rsidRDefault="007A69F2" w:rsidP="007A69F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2317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A69F2" w:rsidRPr="00823170" w:rsidTr="005611D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A69F2" w:rsidRPr="00823170" w:rsidRDefault="007A69F2" w:rsidP="005611D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3170">
              <w:rPr>
                <w:noProof/>
                <w:lang w:eastAsia="ru-RU"/>
              </w:rPr>
              <w:drawing>
                <wp:inline distT="0" distB="0" distL="0" distR="0" wp14:anchorId="6DE1D231" wp14:editId="0B49A6CD">
                  <wp:extent cx="111125" cy="142875"/>
                  <wp:effectExtent l="0" t="0" r="3175" b="9525"/>
                  <wp:docPr id="20" name="Рисунок 20" descr="C:\Users\Chernia.A.P\AppData\Local\Microsoft\Windows\INetCache\Content.MSO\9B1C7B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Chernia.A.P\AppData\Local\Microsoft\Windows\INetCache\Content.MSO\9B1C7B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F2" w:rsidRPr="00823170" w:rsidRDefault="007A69F2" w:rsidP="005611D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Банка России от 01.04.2025 N 7037-У</w:t>
            </w: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требованиях к составу запроса кредитного отчета, направляемого в бюро кредитных историй должностными лицами, перечень которых определяется Президентом Российской Федерации,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N 273-ФЗ "О противодействии коррупции", другими федеральными законами в целях противодействия коррупции, порядке и сроках предоставления кредитного отчета из бюро кредитных историй указанным должностным лицам"</w:t>
            </w: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12.05.2025 N 82130. </w:t>
            </w:r>
          </w:p>
        </w:tc>
      </w:tr>
    </w:tbl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Определены сведения, которые должны включаться в состав запроса кредитного отчета, а также порядок и сроки предоставления кредитного отчета из бюро кредитных историй указанным должностным лицам. 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Указание вступает в силу с 27 июня 2025 года.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порядок отражения кредитными организациями на счетах бухгалтерского учета заблокированных активов в драгоценных металлах</w:t>
      </w: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9F2" w:rsidRPr="00823170" w:rsidRDefault="007A69F2" w:rsidP="007A69F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2317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A69F2" w:rsidRPr="00823170" w:rsidTr="005611D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A69F2" w:rsidRPr="00823170" w:rsidRDefault="007A69F2" w:rsidP="005611D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3170">
              <w:rPr>
                <w:noProof/>
                <w:lang w:eastAsia="ru-RU"/>
              </w:rPr>
              <w:drawing>
                <wp:inline distT="0" distB="0" distL="0" distR="0" wp14:anchorId="2390C9D6" wp14:editId="049BD589">
                  <wp:extent cx="111125" cy="142875"/>
                  <wp:effectExtent l="0" t="0" r="3175" b="9525"/>
                  <wp:docPr id="19" name="Рисунок 19" descr="C:\Users\Chernia.A.P\AppData\Local\Microsoft\Windows\INetCache\Content.MSO\3CD348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Chernia.A.P\AppData\Local\Microsoft\Windows\INetCache\Content.MSO\3CD348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F2" w:rsidRPr="00823170" w:rsidRDefault="007A69F2" w:rsidP="005611D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Банка России от 14.04.2025 N 7044-У</w:t>
            </w: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порядке отражения на счетах бухгалтерского учета кредитными организациями отдельных активов в драгоценных металлах в условиях действия мер ограничительного характера"</w:t>
            </w: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15.05.2025 N 82184. </w:t>
            </w:r>
          </w:p>
        </w:tc>
      </w:tr>
    </w:tbl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Кредитные организации отражают активы в драгоценных металлах, с которыми из-за введенных мер ограничено совершение операций или сделок, на тех же балансовых счетах второго порядка, на которых учитываются аналогичные активы, в отношении которых ограничительные меры не введены. 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 кредитной организации отсутствуют способы возмещения заблокированных активов в драгоценных металлах, такие активы признаются невозмещаемыми заблокированными активами. 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Невозмещаемые заблокированные активы отражаются в соответствии с приведенным порядком.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России сообщает о разработке новой методики определения системно значимых кредитных организаций</w:t>
      </w: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9F2" w:rsidRPr="00823170" w:rsidRDefault="007A69F2" w:rsidP="007A69F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2317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A69F2" w:rsidRPr="00823170" w:rsidTr="005611D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A69F2" w:rsidRPr="00823170" w:rsidRDefault="007A69F2" w:rsidP="005611D8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3170">
              <w:rPr>
                <w:noProof/>
                <w:lang w:eastAsia="ru-RU"/>
              </w:rPr>
              <w:drawing>
                <wp:inline distT="0" distB="0" distL="0" distR="0" wp14:anchorId="695BA47C" wp14:editId="7BC22054">
                  <wp:extent cx="111125" cy="142875"/>
                  <wp:effectExtent l="0" t="0" r="3175" b="9525"/>
                  <wp:docPr id="18" name="Рисунок 18" descr="C:\Users\Chernia.A.P\AppData\Local\Microsoft\Windows\INetCache\Content.MSO\710E3D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Chernia.A.P\AppData\Local\Microsoft\Windows\INetCache\Content.MSO\710E3D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F2" w:rsidRPr="00823170" w:rsidRDefault="007A69F2" w:rsidP="005611D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3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&lt;Информация&gt; Банка России от 22.05.2025 "Методика определения системно значимых банков: новая концепция для обсуждения" </w:t>
            </w:r>
          </w:p>
        </w:tc>
      </w:tr>
    </w:tbl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будет учитывать количество клиентов, развитие экосистем, значимость на рынке платежных услуг и другие показатели. 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Отмечено, что для лучшей защиты от рисков системно значимые кредитные организации (далее - СЗКО) будут распределяться по группам с разным уровнем надбавки к нормативу достаточности капитала. 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СЗКО на группы не делятся, для них действует единая надбавка в размере 1%. </w:t>
      </w:r>
    </w:p>
    <w:p w:rsidR="007A69F2" w:rsidRPr="00823170" w:rsidRDefault="007A69F2" w:rsidP="007A69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Запустить график постепенного выхода на установленный уровень надбавок планируется с 2028 года, чтобы СЗКО из каждой группы имели достаточно времени для наращивания капитала. </w:t>
      </w:r>
    </w:p>
    <w:p w:rsidR="007A69F2" w:rsidRPr="00823170" w:rsidRDefault="007A69F2" w:rsidP="007A69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A69F2" w:rsidRDefault="007A69F2" w:rsidP="007A69F2"/>
    <w:p w:rsidR="007A69F2" w:rsidRDefault="007A69F2" w:rsidP="007A69F2"/>
    <w:p w:rsidR="007A69F2" w:rsidRDefault="007A69F2" w:rsidP="007A69F2"/>
    <w:p w:rsidR="007A69F2" w:rsidRDefault="007A69F2" w:rsidP="007A69F2"/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F"/>
    <w:rsid w:val="005E1DBF"/>
    <w:rsid w:val="007A69F2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B0EBA-274A-4FE2-92D8-986EABB1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0</DocSecurity>
  <Lines>34</Lines>
  <Paragraphs>9</Paragraphs>
  <ScaleCrop>false</ScaleCrop>
  <Company>diakov.net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2025-06-27T10:50:00Z</dcterms:created>
  <dcterms:modified xsi:type="dcterms:W3CDTF">2025-06-27T10:50:00Z</dcterms:modified>
</cp:coreProperties>
</file>