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E6" w:rsidRDefault="00FF73E6" w:rsidP="00FF73E6">
      <w:pPr>
        <w:pStyle w:val="ConsPlusNormal"/>
        <w:jc w:val="both"/>
        <w:outlineLvl w:val="1"/>
      </w:pPr>
      <w:r>
        <w:rPr>
          <w:b/>
        </w:rPr>
        <w:t>СТРАХОВАНИЕ</w:t>
      </w:r>
    </w:p>
    <w:p w:rsidR="00FF73E6" w:rsidRDefault="00FF73E6" w:rsidP="00FF73E6">
      <w:pPr>
        <w:pStyle w:val="ConsPlusNormal"/>
        <w:spacing w:before="240"/>
        <w:jc w:val="both"/>
      </w:pPr>
      <w:r>
        <w:rPr>
          <w:b/>
        </w:rPr>
        <w:t>СФР предложены значения основных показателей по видам экономической деятельности на 2026 год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FF73E6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3E6" w:rsidRDefault="00FF73E6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F73E6" w:rsidRDefault="00FF73E6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FC8B1F0" wp14:editId="415F14A9">
                  <wp:extent cx="114300" cy="142875"/>
                  <wp:effectExtent l="0" t="0" r="0" b="0"/>
                  <wp:docPr id="9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F73E6" w:rsidRDefault="00FF73E6" w:rsidP="005611D8">
            <w:pPr>
              <w:pStyle w:val="ConsPlusNormal"/>
            </w:pPr>
            <w:r>
              <w:rPr>
                <w:sz w:val="20"/>
              </w:rPr>
              <w:t>Проект Приказа СФР "Об утверждении значений основных показателей по видам экономической деятельности на 2026 год"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3E6" w:rsidRDefault="00FF73E6" w:rsidP="005611D8">
            <w:pPr>
              <w:pStyle w:val="ConsPlusNormal"/>
            </w:pPr>
          </w:p>
        </w:tc>
      </w:tr>
    </w:tbl>
    <w:p w:rsidR="00FF73E6" w:rsidRDefault="00FF73E6" w:rsidP="00FF73E6">
      <w:pPr>
        <w:pStyle w:val="ConsPlusNormal"/>
        <w:spacing w:before="240"/>
        <w:jc w:val="both"/>
      </w:pPr>
      <w:r>
        <w:t>Отмечается, что значения основных показателей по видам экономической деятельности на очередной финансовый год являются критерием принятия решения об установлении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заболеваний. Скидка или надбавка устанавливаются страховщиком страхователю, если все показатели меньше (скидка) или больше (надбавка) аналогичных показателей по виду экономической деятельности, к которому отнесен основной вид деятельности страхователя.</w:t>
      </w:r>
    </w:p>
    <w:p w:rsidR="00FF73E6" w:rsidRDefault="00FF73E6" w:rsidP="00FF73E6">
      <w:pPr>
        <w:pStyle w:val="ConsPlusNormal"/>
        <w:spacing w:before="240"/>
        <w:jc w:val="both"/>
      </w:pPr>
      <w:r>
        <w:t>При расчете основных показателей по видам экономической деятельности учтены коды, содержащиеся в ОКВЭД, для которых установлен класс профессионального риска в соответствии с приказом Минтруда России от 30 декабря 2016 г. N 851н "Об утверждении Классификации видов экономической деятельности по классам профессионального риска".</w:t>
      </w:r>
    </w:p>
    <w:p w:rsidR="00FF73E6" w:rsidRDefault="00FF73E6" w:rsidP="00FF73E6">
      <w:pPr>
        <w:pStyle w:val="ConsPlusNormal"/>
        <w:spacing w:before="240"/>
        <w:jc w:val="both"/>
      </w:pPr>
      <w:r>
        <w:t>Проект подготовлен в целях установления на очередной финансовый год скидки и надбавки к страховому тарифу на обязательное социальное страхование от несчастных случаев на производстве и профессиональных заболеваний, соответствующему основному виду экономической деятельности страхователя, в пределах страховых взносов, предусмотренных соответствующим разделом доходной части бюджета СФР, утверждаемого федеральным законом.</w:t>
      </w: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FF73E6" w:rsidRDefault="00FF73E6" w:rsidP="00FF73E6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85"/>
    <w:rsid w:val="00A71485"/>
    <w:rsid w:val="00C52FA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D68F7-85ED-49CF-9BC9-88CEA4D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3E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diakov.net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2025-06-27T11:15:00Z</dcterms:created>
  <dcterms:modified xsi:type="dcterms:W3CDTF">2025-06-27T11:15:00Z</dcterms:modified>
</cp:coreProperties>
</file>