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88D" w:rsidRDefault="000E488D" w:rsidP="000E488D">
      <w:pPr>
        <w:pStyle w:val="ConsPlusNormal"/>
        <w:jc w:val="both"/>
        <w:outlineLvl w:val="1"/>
      </w:pPr>
      <w:r>
        <w:rPr>
          <w:b/>
        </w:rPr>
        <w:t>ТРАНСПОРТ</w:t>
      </w:r>
    </w:p>
    <w:p w:rsidR="000E488D" w:rsidRDefault="000E488D" w:rsidP="000E488D">
      <w:pPr>
        <w:pStyle w:val="ConsPlusNormal"/>
        <w:spacing w:before="240"/>
        <w:jc w:val="both"/>
      </w:pPr>
      <w:r>
        <w:rPr>
          <w:b/>
        </w:rPr>
        <w:t>Пункт пропуска Верхний Ларс включен в перечень автомобильных пунктов пропуска через государственную границу РФ, в отношении которых устанавливается резервирование даты и времени в целях ее пересечения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0E488D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88D" w:rsidRDefault="000E488D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E488D" w:rsidRDefault="000E488D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4A9A68ED" wp14:editId="20B81EF8">
                  <wp:extent cx="114300" cy="142875"/>
                  <wp:effectExtent l="0" t="0" r="0" b="0"/>
                  <wp:docPr id="9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E488D" w:rsidRDefault="000E488D" w:rsidP="005611D8">
            <w:pPr>
              <w:pStyle w:val="ConsPlusNormal"/>
            </w:pPr>
            <w:r>
              <w:rPr>
                <w:sz w:val="20"/>
              </w:rPr>
              <w:t>Распоряжение Правительства РФ от 28.04.2025 N 1064-р</w:t>
            </w:r>
            <w:r>
              <w:rPr>
                <w:sz w:val="20"/>
              </w:rPr>
              <w:br/>
              <w:t>&lt;О внесении изменений в Распоряжение Правительства РФ от 27.05.2023 N 1347-р&gt;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88D" w:rsidRDefault="000E488D" w:rsidP="005611D8">
            <w:pPr>
              <w:pStyle w:val="ConsPlusNormal"/>
            </w:pPr>
          </w:p>
        </w:tc>
      </w:tr>
    </w:tbl>
    <w:p w:rsidR="000E488D" w:rsidRDefault="000E488D" w:rsidP="000E488D">
      <w:pPr>
        <w:pStyle w:val="ConsPlusNormal"/>
        <w:spacing w:before="240"/>
        <w:jc w:val="both"/>
      </w:pPr>
      <w:r>
        <w:t>Для пункта пропуска Верхний Ларс определены минимальный размер площадки для стоянки грузовых транспортных средств, используемых для осуществления международных автомобильных перевозок, и количество парковочных мест.</w:t>
      </w:r>
    </w:p>
    <w:p w:rsidR="000E488D" w:rsidRDefault="000E488D" w:rsidP="000E488D">
      <w:pPr>
        <w:pStyle w:val="ConsPlusNormal"/>
        <w:jc w:val="both"/>
      </w:pPr>
    </w:p>
    <w:p w:rsidR="000E488D" w:rsidRDefault="000E488D" w:rsidP="000E488D">
      <w:pPr>
        <w:pStyle w:val="ConsPlusNormal"/>
        <w:jc w:val="both"/>
      </w:pPr>
      <w:r>
        <w:rPr>
          <w:b/>
        </w:rPr>
        <w:t>Для пассажиров - граждан РФ в возрасте от 10 до 18 лет установлен льготный коэффициент 0,5 к тарифам на перевозку взрослого пассажира во внутригосударственном сообщении в поездах дальнего следования всех категорий (за исключением скоростных)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0E488D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88D" w:rsidRDefault="000E488D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E488D" w:rsidRDefault="000E488D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5288E5E3" wp14:editId="68E80E7A">
                  <wp:extent cx="114300" cy="142875"/>
                  <wp:effectExtent l="0" t="0" r="0" b="0"/>
                  <wp:docPr id="9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E488D" w:rsidRDefault="000E488D" w:rsidP="005611D8">
            <w:pPr>
              <w:pStyle w:val="ConsPlusNormal"/>
            </w:pPr>
            <w:r>
              <w:rPr>
                <w:sz w:val="20"/>
              </w:rPr>
              <w:t>Приказ ФАС России от 31.03.2025 N 218/25</w:t>
            </w:r>
            <w:r>
              <w:rPr>
                <w:sz w:val="20"/>
              </w:rPr>
              <w:br/>
              <w:t>"Об установлении для пассажиров - граждан Российской Федерации в возрасте от 10 до 18 лет льготного коэффициента к тарифам на перевозку взрослого пассажира железнодорожным транспортом общего пользования во внутригосударственном сообщении в поездах дальнего следования всех категорий (за исключением скоростных поездов) в плацкартных, общих вагонах и в вагонах 2-го и 3-го классов в мотор-вагонном подвижном составе, утвержденным приказом ФСТ России от 27 июля 2010 г. N 156-т/1"</w:t>
            </w:r>
            <w:r>
              <w:rPr>
                <w:sz w:val="20"/>
              </w:rPr>
              <w:br/>
              <w:t>Зарегистрировано в Минюсте России 29.04.2025 N 82011.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88D" w:rsidRDefault="000E488D" w:rsidP="005611D8">
            <w:pPr>
              <w:pStyle w:val="ConsPlusNormal"/>
            </w:pPr>
          </w:p>
        </w:tc>
      </w:tr>
    </w:tbl>
    <w:p w:rsidR="000E488D" w:rsidRDefault="000E488D" w:rsidP="000E488D">
      <w:pPr>
        <w:pStyle w:val="ConsPlusNormal"/>
        <w:spacing w:before="240"/>
        <w:jc w:val="both"/>
      </w:pPr>
      <w:r>
        <w:t>Льготный тариф установлен в плацкартных, общих вагонах и в вагонах 2-го и 3-го классов в мотор-вагонном подвижном составе.</w:t>
      </w:r>
    </w:p>
    <w:p w:rsidR="000E488D" w:rsidRDefault="000E488D" w:rsidP="000E488D">
      <w:pPr>
        <w:pStyle w:val="ConsPlusNormal"/>
        <w:jc w:val="both"/>
      </w:pPr>
    </w:p>
    <w:p w:rsidR="000E488D" w:rsidRDefault="000E488D" w:rsidP="000E488D">
      <w:pPr>
        <w:pStyle w:val="ConsPlusNormal"/>
        <w:jc w:val="both"/>
      </w:pPr>
      <w:r>
        <w:rPr>
          <w:b/>
        </w:rPr>
        <w:t>Даны разъяснения по некоторым вопросам применения тарифной политики в сфере железнодорожного транспорта в рамках ЕАЭС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0E488D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88D" w:rsidRDefault="000E488D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E488D" w:rsidRDefault="000E488D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2980566F" wp14:editId="3B809A52">
                  <wp:extent cx="114300" cy="142875"/>
                  <wp:effectExtent l="0" t="0" r="0" b="0"/>
                  <wp:docPr id="9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0E488D" w:rsidRDefault="000E488D" w:rsidP="005611D8">
            <w:pPr>
              <w:pStyle w:val="ConsPlusNormal"/>
            </w:pPr>
            <w:r>
              <w:rPr>
                <w:sz w:val="20"/>
              </w:rPr>
              <w:t>Консультативное заключение Суда Евразийского экономического союза от 25.04.2025 N Р-2/25</w:t>
            </w:r>
            <w:r>
              <w:rPr>
                <w:sz w:val="20"/>
              </w:rPr>
              <w:br/>
              <w:t>&lt;О разъяснении положений пунктов 8, 9, 10 и 10 Порядка регулирования доступа к услугам железнодорожного транспорта, включая основы тарифной политики (приложение N 2 к Протоколу о скоординированной (согласованной) транспортной политике (приложение N 24 к Договору о ЕАЭС от 29.05.2014)&gt;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88D" w:rsidRDefault="000E488D" w:rsidP="005611D8">
            <w:pPr>
              <w:pStyle w:val="ConsPlusNormal"/>
            </w:pPr>
          </w:p>
        </w:tc>
      </w:tr>
    </w:tbl>
    <w:p w:rsidR="000E488D" w:rsidRDefault="000E488D" w:rsidP="000E488D">
      <w:pPr>
        <w:pStyle w:val="ConsPlusNormal"/>
        <w:spacing w:before="240"/>
        <w:jc w:val="both"/>
      </w:pPr>
      <w:r>
        <w:t>Сообщается, в частности, что при реализации права на изменение уровня тарифов на услуги железнодорожного транспорта по перевозке грузов, предусмотренного положениями пунктов 9 и 10 Порядка регулирования доступа к услугам железнодорожного транспорта, включая основы тарифной политики (приложение N 2 к Протоколу о скоординированной (согласованной) транспортной политике (приложение N 24 к Договору о Евразийском экономическом Союзе от 29 мая 2014 года, далее - Порядок), решения и действия уполномоченных органов и организаций железнодорожного транспорта государства - члена Союза должны соответствовать правилу применения унифицированных тарифов по видам сообщений при перевозке грузов по территориям государств - членов Союза, закрепленному в пункте 8 Порядка.</w:t>
      </w:r>
    </w:p>
    <w:p w:rsidR="000E488D" w:rsidRDefault="000E488D" w:rsidP="000E488D">
      <w:pPr>
        <w:pStyle w:val="ConsPlusNormal"/>
        <w:spacing w:before="240"/>
        <w:jc w:val="both"/>
      </w:pPr>
      <w:r>
        <w:t xml:space="preserve">Изменение уровня тарифов организациями железнодорожного транспорта государств - членов Союза допускается в установленных Порядком целях, исходя из экономической целесообразности, в рамках установленных предельных уровней и с обязательным соблюдением принципов недопустимости создания преимуществ для конкретных потребителей услуг железнодорожного транспорта одного государства-члена по </w:t>
      </w:r>
      <w:r>
        <w:lastRenderedPageBreak/>
        <w:t>отношению к потребителям аналогичных услуг железнодорожного транспорта другого государства-члена и для конкретных товаропроизводителей государств-членов.</w:t>
      </w:r>
    </w:p>
    <w:p w:rsidR="000E488D" w:rsidRDefault="000E488D" w:rsidP="000E488D">
      <w:pPr>
        <w:pStyle w:val="ConsPlusNormal"/>
        <w:spacing w:before="240"/>
        <w:jc w:val="both"/>
      </w:pPr>
      <w:r>
        <w:t>Реализация организацией железнодорожного транспорта государства-члена права на изменение уровня тарифов на услуги железнодорожного транспорта по перевозке грузов в рамках предельных уровней (ценовых пределов) осуществляется в соответствии с законодательством государства-члена, требованиями Порядка и Договора в целом.</w:t>
      </w:r>
    </w:p>
    <w:p w:rsidR="00C52FAD" w:rsidRDefault="00C52FAD">
      <w:bookmarkStart w:id="0" w:name="_GoBack"/>
      <w:bookmarkEnd w:id="0"/>
    </w:p>
    <w:sectPr w:rsidR="00C5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C7"/>
    <w:rsid w:val="000E488D"/>
    <w:rsid w:val="00AC3BC7"/>
    <w:rsid w:val="00C5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3749F-1715-45E0-A308-72884A70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88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3088</Characters>
  <Application>Microsoft Office Word</Application>
  <DocSecurity>0</DocSecurity>
  <Lines>25</Lines>
  <Paragraphs>7</Paragraphs>
  <ScaleCrop>false</ScaleCrop>
  <Company>diakov.net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2025-06-27T11:15:00Z</dcterms:created>
  <dcterms:modified xsi:type="dcterms:W3CDTF">2025-06-27T11:15:00Z</dcterms:modified>
</cp:coreProperties>
</file>