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6F" w:rsidRDefault="00C94F6F" w:rsidP="00C94F6F">
      <w:pPr>
        <w:pStyle w:val="ConsPlusNormal"/>
        <w:jc w:val="both"/>
        <w:outlineLvl w:val="1"/>
      </w:pPr>
      <w:r>
        <w:rPr>
          <w:b/>
        </w:rPr>
        <w:t>БАНКОВСКОЕ ДЕЛО</w:t>
      </w:r>
    </w:p>
    <w:p w:rsidR="00C94F6F" w:rsidRDefault="00C94F6F" w:rsidP="00C94F6F">
      <w:pPr>
        <w:pStyle w:val="ConsPlusNormal"/>
        <w:spacing w:before="240"/>
        <w:jc w:val="both"/>
      </w:pPr>
      <w:r>
        <w:rPr>
          <w:b/>
        </w:rPr>
        <w:t>Внесены изменения в порядок составления некоторых форм статистической отчетности страховых брокеров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94F6F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68C4264C" wp14:editId="47FE2513">
                  <wp:extent cx="114300" cy="142875"/>
                  <wp:effectExtent l="0" t="0" r="0" b="0"/>
                  <wp:docPr id="9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94F6F" w:rsidRDefault="00C94F6F" w:rsidP="005611D8">
            <w:pPr>
              <w:pStyle w:val="ConsPlusNormal"/>
            </w:pPr>
            <w:r>
              <w:rPr>
                <w:sz w:val="20"/>
              </w:rPr>
              <w:t>Указание Банка России от 17.03.2025 N 7011-У</w:t>
            </w:r>
            <w:r>
              <w:rPr>
                <w:sz w:val="20"/>
              </w:rPr>
              <w:br/>
              <w:t>"О внесении изменений в Указание Банка России от 28 июня 2024 года N 6795-У"</w:t>
            </w:r>
            <w:r>
              <w:rPr>
                <w:sz w:val="20"/>
              </w:rPr>
              <w:br/>
              <w:t>Зарегистрировано в Минюсте России 21.04.2025 N 81912.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</w:tr>
    </w:tbl>
    <w:p w:rsidR="00C94F6F" w:rsidRDefault="00C94F6F" w:rsidP="00C94F6F">
      <w:pPr>
        <w:pStyle w:val="ConsPlusNormal"/>
        <w:spacing w:before="240"/>
        <w:jc w:val="both"/>
      </w:pPr>
      <w:r>
        <w:t>В частности, уточнены некоторые показатели и представляемые сведения, в некоторые разделы включены новые строки, отдельные подпункты изложены в новой редакции и прочее.</w:t>
      </w:r>
    </w:p>
    <w:p w:rsidR="00C94F6F" w:rsidRDefault="00C94F6F" w:rsidP="00C94F6F">
      <w:pPr>
        <w:pStyle w:val="ConsPlusNormal"/>
        <w:spacing w:before="240"/>
        <w:jc w:val="both"/>
      </w:pPr>
      <w:r>
        <w:t>Настоящее Указание вступает в силу с 1 января 2026 года.</w:t>
      </w:r>
    </w:p>
    <w:p w:rsidR="00C94F6F" w:rsidRDefault="00C94F6F" w:rsidP="00C94F6F">
      <w:pPr>
        <w:pStyle w:val="ConsPlusNormal"/>
        <w:spacing w:before="240"/>
        <w:jc w:val="both"/>
      </w:pPr>
      <w:r>
        <w:t>Предусматривается, что статистическая отчетность страховых брокеров составляется и представляется страховыми брокерами в Банк России в соответствии с Указанием Банка России N 6795-У (в редакции настоящего Указания) начиная со статистической отчетности за отчетный период, в котором настоящее Указание вступает в силу.</w:t>
      </w:r>
    </w:p>
    <w:p w:rsidR="00C94F6F" w:rsidRDefault="00C94F6F" w:rsidP="00C94F6F">
      <w:pPr>
        <w:pStyle w:val="ConsPlusNormal"/>
        <w:jc w:val="both"/>
      </w:pPr>
    </w:p>
    <w:p w:rsidR="00C94F6F" w:rsidRDefault="00C94F6F" w:rsidP="00C94F6F">
      <w:pPr>
        <w:pStyle w:val="ConsPlusNormal"/>
        <w:jc w:val="both"/>
      </w:pPr>
      <w:r>
        <w:rPr>
          <w:b/>
        </w:rPr>
        <w:t>Уточняется порядок применения и прекращения применения Банком России мер при достижении предельного значения размера участия иностранного капитала в совокупном уставном капитале банков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94F6F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BE12037" wp14:editId="069DE7C7">
                  <wp:extent cx="114300" cy="142875"/>
                  <wp:effectExtent l="0" t="0" r="0" b="0"/>
                  <wp:docPr id="9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94F6F" w:rsidRDefault="00C94F6F" w:rsidP="005611D8">
            <w:pPr>
              <w:pStyle w:val="ConsPlusNormal"/>
            </w:pPr>
            <w:r>
              <w:rPr>
                <w:sz w:val="20"/>
              </w:rPr>
              <w:t>Указание Банка России от 20.03.2025 N 7012-У</w:t>
            </w:r>
            <w:r>
              <w:rPr>
                <w:sz w:val="20"/>
              </w:rPr>
              <w:br/>
              <w:t>"О внесении изменений в Указание Банка России от 12 ноября 2020 года N 5618-У"</w:t>
            </w:r>
            <w:r>
              <w:rPr>
                <w:sz w:val="20"/>
              </w:rPr>
              <w:br/>
              <w:t>Зарегистрировано в Минюсте России 21.04.2025 N 81914.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</w:tr>
    </w:tbl>
    <w:p w:rsidR="00C94F6F" w:rsidRDefault="00C94F6F" w:rsidP="00C94F6F">
      <w:pPr>
        <w:pStyle w:val="ConsPlusNormal"/>
        <w:spacing w:before="240"/>
        <w:jc w:val="both"/>
      </w:pPr>
      <w:r>
        <w:t>Предусмотрено, что при достижении предельного значения размера участия иностранного капитала в совокупном уставном капитале кредитных организаций, имеющих лицензию на осуществление банковских операций, равного 50 процентам, Банк России также отказывает в государственной регистрации кредитной организации с иностранными инвестициями и выдаче ей лицензии на осуществление банковских операций.</w:t>
      </w:r>
    </w:p>
    <w:p w:rsidR="00C94F6F" w:rsidRDefault="00C94F6F" w:rsidP="00C94F6F">
      <w:pPr>
        <w:pStyle w:val="ConsPlusNormal"/>
        <w:spacing w:before="240"/>
        <w:jc w:val="both"/>
      </w:pPr>
      <w:r>
        <w:t>Устанавливается порядок раскрытия информации о применении, причинах применения, прекращении применения обозначенных мер.</w:t>
      </w:r>
    </w:p>
    <w:p w:rsidR="00C94F6F" w:rsidRDefault="00C94F6F" w:rsidP="00C94F6F">
      <w:pPr>
        <w:pStyle w:val="ConsPlusNormal"/>
        <w:spacing w:before="240"/>
        <w:jc w:val="both"/>
      </w:pPr>
      <w:r>
        <w:t>Настоящее Указание вступает в силу по истечении 10 дней после дня его официального опубликования.</w:t>
      </w:r>
    </w:p>
    <w:p w:rsidR="00C94F6F" w:rsidRDefault="00C94F6F" w:rsidP="00C94F6F">
      <w:pPr>
        <w:pStyle w:val="ConsPlusNormal"/>
        <w:jc w:val="both"/>
      </w:pPr>
    </w:p>
    <w:p w:rsidR="00C94F6F" w:rsidRDefault="00C94F6F" w:rsidP="00C94F6F">
      <w:pPr>
        <w:pStyle w:val="ConsPlusNormal"/>
        <w:jc w:val="both"/>
      </w:pPr>
      <w:r>
        <w:rPr>
          <w:b/>
        </w:rPr>
        <w:t>В целях снижения надзорной нагрузки определен перечень нарушений, выявленных специализированным депозитарием, о которых не требуется уведомлять Банк России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94F6F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2D17244" wp14:editId="681984A6">
                  <wp:extent cx="114300" cy="142875"/>
                  <wp:effectExtent l="0" t="0" r="0" b="0"/>
                  <wp:docPr id="9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94F6F" w:rsidRDefault="00C94F6F" w:rsidP="005611D8">
            <w:pPr>
              <w:pStyle w:val="ConsPlusNormal"/>
            </w:pPr>
            <w:r>
              <w:rPr>
                <w:sz w:val="20"/>
              </w:rPr>
              <w:t>Указание Банка России от 21.03.2025 N 7014-У</w:t>
            </w:r>
            <w:r>
              <w:rPr>
                <w:sz w:val="20"/>
              </w:rPr>
              <w:br/>
              <w:t>"О нарушениях, выявленных специализированным депозитарием в ходе осуществления контроля, о которых не требуется уведомлять Банк России"</w:t>
            </w:r>
            <w:r>
              <w:rPr>
                <w:sz w:val="20"/>
              </w:rPr>
              <w:br/>
              <w:t>Зарегистрировано в Минюсте России 21.04.2025 N 81913.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</w:tr>
    </w:tbl>
    <w:p w:rsidR="00C94F6F" w:rsidRDefault="00C94F6F" w:rsidP="00C94F6F">
      <w:pPr>
        <w:pStyle w:val="ConsPlusNormal"/>
        <w:spacing w:before="240"/>
        <w:jc w:val="both"/>
      </w:pPr>
      <w:r>
        <w:t>В перечень включены нарушения, имеющие низкую надзорную ценность, но вызывающие существенные трудозатраты при проведении обязательных надзорных мероприятий, а также при исполнении специализированными депозитариями обязанности по информированию Банка России.</w:t>
      </w:r>
    </w:p>
    <w:p w:rsidR="00C94F6F" w:rsidRDefault="00C94F6F" w:rsidP="00C94F6F">
      <w:pPr>
        <w:pStyle w:val="ConsPlusNormal"/>
        <w:jc w:val="both"/>
      </w:pPr>
    </w:p>
    <w:p w:rsidR="00C94F6F" w:rsidRDefault="00C94F6F" w:rsidP="00C94F6F">
      <w:pPr>
        <w:pStyle w:val="ConsPlusNormal"/>
        <w:jc w:val="both"/>
      </w:pPr>
      <w:r>
        <w:rPr>
          <w:b/>
        </w:rPr>
        <w:t xml:space="preserve">Уточнены требования к расчету среднемесячных платежей по всем кредитам и </w:t>
      </w:r>
      <w:r>
        <w:rPr>
          <w:b/>
        </w:rPr>
        <w:lastRenderedPageBreak/>
        <w:t>займам заемщика, а также величины среднемесячного дохода заемщика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94F6F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602CE83" wp14:editId="24B95B3F">
                  <wp:extent cx="114300" cy="142875"/>
                  <wp:effectExtent l="0" t="0" r="0" b="0"/>
                  <wp:docPr id="9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94F6F" w:rsidRDefault="00C94F6F" w:rsidP="005611D8">
            <w:pPr>
              <w:pStyle w:val="ConsPlusNormal"/>
            </w:pPr>
            <w:r>
              <w:rPr>
                <w:sz w:val="20"/>
              </w:rPr>
              <w:t>Указание Банка России от 24.03.2025 N 7016-У</w:t>
            </w:r>
            <w:r>
              <w:rPr>
                <w:sz w:val="20"/>
              </w:rPr>
              <w:br/>
              <w:t>"О внесении изменений в Указание Банка России от 16 октября 2023 года N 6579-У"</w:t>
            </w:r>
            <w:r>
              <w:rPr>
                <w:sz w:val="20"/>
              </w:rPr>
              <w:br/>
              <w:t>Зарегистрировано в Минюсте России 23.04.2025 N 81938.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</w:tr>
    </w:tbl>
    <w:p w:rsidR="00C94F6F" w:rsidRDefault="00C94F6F" w:rsidP="00C94F6F">
      <w:pPr>
        <w:pStyle w:val="ConsPlusNormal"/>
        <w:spacing w:before="240"/>
        <w:jc w:val="both"/>
      </w:pPr>
      <w:r>
        <w:t>Указанием исключены положения, предусматривающие возможность использования при проведении расчетов информации, содержащейся в кредитных отчетах, предоставляемых бюро кредитных историй.</w:t>
      </w:r>
    </w:p>
    <w:p w:rsidR="00C94F6F" w:rsidRDefault="00C94F6F" w:rsidP="00C94F6F">
      <w:pPr>
        <w:pStyle w:val="ConsPlusNormal"/>
        <w:spacing w:before="240"/>
        <w:jc w:val="both"/>
      </w:pPr>
      <w:r>
        <w:t>Указание вступает в силу с 1 июля 2025 года.</w:t>
      </w:r>
    </w:p>
    <w:p w:rsidR="00C94F6F" w:rsidRDefault="00C94F6F" w:rsidP="00C94F6F">
      <w:pPr>
        <w:pStyle w:val="ConsPlusNormal"/>
        <w:jc w:val="both"/>
      </w:pPr>
    </w:p>
    <w:p w:rsidR="00C94F6F" w:rsidRDefault="00C94F6F" w:rsidP="00C94F6F">
      <w:pPr>
        <w:pStyle w:val="ConsPlusNormal"/>
        <w:jc w:val="both"/>
      </w:pPr>
      <w:r>
        <w:rPr>
          <w:b/>
        </w:rPr>
        <w:t>Скорректированы формы, а также порядок составления и представления отчетности кредитных организаций (банковских групп) в Банк России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94F6F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75EE49B0" wp14:editId="518DE1EB">
                  <wp:extent cx="114300" cy="142875"/>
                  <wp:effectExtent l="0" t="0" r="0" b="0"/>
                  <wp:docPr id="9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94F6F" w:rsidRDefault="00C94F6F" w:rsidP="005611D8">
            <w:pPr>
              <w:pStyle w:val="ConsPlusNormal"/>
            </w:pPr>
            <w:r>
              <w:rPr>
                <w:sz w:val="20"/>
              </w:rPr>
              <w:t>Указание Банка России от 17.04.2025 N 7047-У</w:t>
            </w:r>
            <w:r>
              <w:rPr>
                <w:sz w:val="20"/>
              </w:rPr>
              <w:br/>
              <w:t>"О внесении изменений в Указание Банка России от 10 апреля 2023 года N 6406-У"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</w:tr>
    </w:tbl>
    <w:p w:rsidR="00C94F6F" w:rsidRDefault="00C94F6F" w:rsidP="00C94F6F">
      <w:pPr>
        <w:pStyle w:val="ConsPlusNormal"/>
        <w:spacing w:before="240"/>
        <w:jc w:val="both"/>
      </w:pPr>
      <w:r>
        <w:t>Указание вступает в силу по истечении 10 дней после дня его официального опубликования, но не ранее 1 июля 2025 года, за исключением отдельных положений, для которых установлены более поздние сроки вступления их в силу.</w:t>
      </w:r>
    </w:p>
    <w:p w:rsidR="00C94F6F" w:rsidRDefault="00C94F6F" w:rsidP="00C94F6F">
      <w:pPr>
        <w:pStyle w:val="ConsPlusNormal"/>
        <w:spacing w:before="240"/>
        <w:jc w:val="both"/>
      </w:pPr>
      <w:r>
        <w:t>В настоящее время данный документ находится на регистрации в Минюсте России. Следует учитывать, что при регистрации текст документа может быть изменен.</w:t>
      </w:r>
    </w:p>
    <w:p w:rsidR="00C94F6F" w:rsidRDefault="00C94F6F" w:rsidP="00C94F6F">
      <w:pPr>
        <w:pStyle w:val="ConsPlusNormal"/>
        <w:jc w:val="both"/>
      </w:pPr>
    </w:p>
    <w:p w:rsidR="00C94F6F" w:rsidRDefault="00C94F6F" w:rsidP="00C94F6F">
      <w:pPr>
        <w:pStyle w:val="ConsPlusNormal"/>
        <w:jc w:val="both"/>
      </w:pPr>
      <w:r>
        <w:rPr>
          <w:b/>
        </w:rPr>
        <w:t>Обновлены уровни кредитных рейтингов по национальной рейтинговой шкале для отдельных юридических лиц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94F6F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B20CD50" wp14:editId="447140D7">
                  <wp:extent cx="114300" cy="142875"/>
                  <wp:effectExtent l="0" t="0" r="0" b="0"/>
                  <wp:docPr id="9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94F6F" w:rsidRDefault="00C94F6F" w:rsidP="005611D8">
            <w:pPr>
              <w:pStyle w:val="ConsPlusNormal"/>
            </w:pPr>
            <w:r>
              <w:rPr>
                <w:sz w:val="20"/>
              </w:rPr>
              <w:t>Решение Совета директоров Банка России от 24.04.2025</w:t>
            </w:r>
            <w:r>
              <w:rPr>
                <w:sz w:val="20"/>
              </w:rPr>
              <w:br/>
              <w:t>"Об уровнях кредитных рейтингов в целях применения Положения Банка России от 28 декабря 2017 года N 626-П и Инструкции Банка России от 2 апреля 2010 года N 135-И"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</w:tr>
    </w:tbl>
    <w:p w:rsidR="00C94F6F" w:rsidRDefault="00C94F6F" w:rsidP="00C94F6F">
      <w:pPr>
        <w:pStyle w:val="ConsPlusNormal"/>
        <w:spacing w:before="240"/>
        <w:jc w:val="both"/>
      </w:pPr>
      <w:r>
        <w:t>Предусмотрены уровни рейтингов (в частности, в целях применения абзаца первого пункта 2.2, абзаца первого пункта 2.5, абзаца второго подпункта 3.1.3 пункта 3.1, абзаца восьмого пункта 10.3, пункта 11.3 Положения Банка России от 28.12.2017 N 626-П), присваиваемых АО АКРА, АО "Эксперт РА", ООО "НКР", ООО "НРА".</w:t>
      </w:r>
    </w:p>
    <w:p w:rsidR="00C94F6F" w:rsidRDefault="00C94F6F" w:rsidP="00C94F6F">
      <w:pPr>
        <w:pStyle w:val="ConsPlusNormal"/>
        <w:spacing w:before="240"/>
        <w:jc w:val="both"/>
      </w:pPr>
      <w:r>
        <w:t>Настоящее решение применяется с даты его опубликования на официальном сайте Банка России.</w:t>
      </w:r>
    </w:p>
    <w:p w:rsidR="00C94F6F" w:rsidRDefault="00C94F6F" w:rsidP="00C94F6F">
      <w:pPr>
        <w:pStyle w:val="ConsPlusNormal"/>
        <w:spacing w:before="240"/>
        <w:jc w:val="both"/>
      </w:pPr>
      <w:r>
        <w:t>Со дня опубликования настоящего решения отменено аналогичное решение Совета директоров Банка России от 22.05.2023.</w:t>
      </w:r>
    </w:p>
    <w:p w:rsidR="00C94F6F" w:rsidRDefault="00C94F6F" w:rsidP="00C94F6F">
      <w:pPr>
        <w:pStyle w:val="ConsPlusNormal"/>
        <w:jc w:val="both"/>
      </w:pPr>
    </w:p>
    <w:p w:rsidR="00C94F6F" w:rsidRDefault="00C94F6F" w:rsidP="00C94F6F">
      <w:pPr>
        <w:pStyle w:val="ConsPlusNormal"/>
        <w:jc w:val="both"/>
      </w:pPr>
      <w:r>
        <w:rPr>
          <w:b/>
        </w:rPr>
        <w:t xml:space="preserve">Обновлен Стандарт, устанавливающий условия и порядок совершения </w:t>
      </w:r>
      <w:proofErr w:type="spellStart"/>
      <w:r>
        <w:rPr>
          <w:b/>
        </w:rPr>
        <w:t>микрофинансовыми</w:t>
      </w:r>
      <w:proofErr w:type="spellEnd"/>
      <w:r>
        <w:rPr>
          <w:b/>
        </w:rPr>
        <w:t xml:space="preserve"> организациями операций по выдаче </w:t>
      </w:r>
      <w:proofErr w:type="spellStart"/>
      <w:r>
        <w:rPr>
          <w:b/>
        </w:rPr>
        <w:t>микрозаймов</w:t>
      </w:r>
      <w:proofErr w:type="spellEnd"/>
      <w:r>
        <w:rPr>
          <w:b/>
        </w:rPr>
        <w:t xml:space="preserve"> и привлечению денежных средств физлиц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94F6F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7D15C96" wp14:editId="45D9B039">
                  <wp:extent cx="114300" cy="142875"/>
                  <wp:effectExtent l="0" t="0" r="0" b="0"/>
                  <wp:docPr id="9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94F6F" w:rsidRDefault="00C94F6F" w:rsidP="005611D8">
            <w:pPr>
              <w:pStyle w:val="ConsPlusNormal"/>
            </w:pPr>
            <w:r>
              <w:rPr>
                <w:sz w:val="20"/>
              </w:rPr>
              <w:t xml:space="preserve">"Базовый стандарт совершения </w:t>
            </w:r>
            <w:proofErr w:type="spellStart"/>
            <w:r>
              <w:rPr>
                <w:sz w:val="20"/>
              </w:rPr>
              <w:t>микрофинансовой</w:t>
            </w:r>
            <w:proofErr w:type="spellEnd"/>
            <w:r>
              <w:rPr>
                <w:sz w:val="20"/>
              </w:rPr>
              <w:t xml:space="preserve"> организацией операций на финансовом рынке"</w:t>
            </w:r>
            <w:r>
              <w:rPr>
                <w:sz w:val="20"/>
              </w:rPr>
              <w:br/>
              <w:t>(утв. Банком России, Протокол от 24.04.2025 N КФНП-13)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F6F" w:rsidRDefault="00C94F6F" w:rsidP="005611D8">
            <w:pPr>
              <w:pStyle w:val="ConsPlusNormal"/>
            </w:pPr>
          </w:p>
        </w:tc>
      </w:tr>
    </w:tbl>
    <w:p w:rsidR="00C94F6F" w:rsidRDefault="00C94F6F" w:rsidP="00C94F6F">
      <w:pPr>
        <w:pStyle w:val="ConsPlusNormal"/>
        <w:spacing w:before="240"/>
        <w:jc w:val="both"/>
      </w:pPr>
      <w:r>
        <w:t xml:space="preserve">Стандарт предусматривает условия совершения сделок (для </w:t>
      </w:r>
      <w:proofErr w:type="spellStart"/>
      <w:r>
        <w:t>микрозаймов</w:t>
      </w:r>
      <w:proofErr w:type="spellEnd"/>
      <w:r>
        <w:t xml:space="preserve">, в частности, - проведение оценки платежеспособности получателя финансовой услуги), требования к заключаемым договорам (например, обязательное наличие в договоре QR-кода, включающего установленную Стандартом информацию), требования к проведению </w:t>
      </w:r>
      <w:r>
        <w:lastRenderedPageBreak/>
        <w:t>мероприятий, связанных с проверкой сведений, предоставленных получателем услуги (это в том числе применение метода серии контрольных вопросов, непосредственно связанных с данными получателя финансовой услуги).</w:t>
      </w:r>
    </w:p>
    <w:p w:rsidR="00C94F6F" w:rsidRDefault="00C94F6F" w:rsidP="00C94F6F">
      <w:pPr>
        <w:pStyle w:val="ConsPlusNormal"/>
        <w:spacing w:before="240"/>
        <w:jc w:val="both"/>
      </w:pPr>
      <w:r>
        <w:t>Настоящий Стандарт применяется по истечении 3 (трех) месяцев со дня его размещения на сайте Банка России, за исключением пункта 5.7 Стандарта, который вступает в силу с 1 сентября 2025 года.</w:t>
      </w:r>
    </w:p>
    <w:p w:rsidR="00C94F6F" w:rsidRDefault="00C94F6F" w:rsidP="00C94F6F">
      <w:pPr>
        <w:pStyle w:val="ConsPlusNormal"/>
        <w:spacing w:before="240"/>
        <w:jc w:val="both"/>
      </w:pPr>
      <w:r>
        <w:t>Со дня начала применения настоящего Стандарта не применяется Базовый стандарт, утвержденный Банком России (Протокол от 19 января 2023 года N КФНП-2).</w:t>
      </w:r>
    </w:p>
    <w:p w:rsidR="00C94F6F" w:rsidRDefault="00C94F6F" w:rsidP="00C94F6F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5D"/>
    <w:rsid w:val="0017225D"/>
    <w:rsid w:val="00C52FAD"/>
    <w:rsid w:val="00C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E9EB7-4689-4DC1-9944-CFF175E6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F6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4835</Characters>
  <Application>Microsoft Office Word</Application>
  <DocSecurity>0</DocSecurity>
  <Lines>40</Lines>
  <Paragraphs>11</Paragraphs>
  <ScaleCrop>false</ScaleCrop>
  <Company>diakov.net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2025-06-27T11:13:00Z</dcterms:created>
  <dcterms:modified xsi:type="dcterms:W3CDTF">2025-06-27T11:13:00Z</dcterms:modified>
</cp:coreProperties>
</file>