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 xml:space="preserve">к информационному сообщению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  <w:bookmarkStart w:id="0" w:name="_GoBack"/>
      <w:bookmarkEnd w:id="0"/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43766D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</w:t>
      </w:r>
      <w:r w:rsidRPr="00B5593C">
        <w:rPr>
          <w:sz w:val="18"/>
          <w:szCs w:val="17"/>
          <w:lang w:val="ru-RU"/>
        </w:rPr>
        <w:lastRenderedPageBreak/>
        <w:t>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8E" w:rsidRDefault="00F6518E" w:rsidP="00140F61">
      <w:r>
        <w:separator/>
      </w:r>
    </w:p>
  </w:endnote>
  <w:endnote w:type="continuationSeparator" w:id="0">
    <w:p w:rsidR="00F6518E" w:rsidRDefault="00F6518E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8E" w:rsidRDefault="00F6518E" w:rsidP="00140F61">
      <w:r>
        <w:separator/>
      </w:r>
    </w:p>
  </w:footnote>
  <w:footnote w:type="continuationSeparator" w:id="0">
    <w:p w:rsidR="00F6518E" w:rsidRDefault="00F6518E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35312"/>
    <w:rsid w:val="0024273B"/>
    <w:rsid w:val="00297ABC"/>
    <w:rsid w:val="002A1AAA"/>
    <w:rsid w:val="002A4113"/>
    <w:rsid w:val="002C2EFC"/>
    <w:rsid w:val="002E1504"/>
    <w:rsid w:val="00311CDF"/>
    <w:rsid w:val="00311FE5"/>
    <w:rsid w:val="003C46DF"/>
    <w:rsid w:val="003D7D6E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922</Words>
  <Characters>5262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8</cp:revision>
  <cp:lastPrinted>2023-12-13T03:41:00Z</cp:lastPrinted>
  <dcterms:created xsi:type="dcterms:W3CDTF">2023-01-17T05:27:00Z</dcterms:created>
  <dcterms:modified xsi:type="dcterms:W3CDTF">2023-12-13T03:41:00Z</dcterms:modified>
</cp:coreProperties>
</file>