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780A79">
        <w:rPr>
          <w:rFonts w:ascii="Times New Roman" w:eastAsia="MS Mincho" w:hAnsi="Times New Roman" w:cs="Times New Roman"/>
          <w:sz w:val="28"/>
          <w:szCs w:val="28"/>
          <w:lang w:eastAsia="ru-RU"/>
        </w:rPr>
        <w:t>4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48CA" w:rsidRPr="005F48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 ТС: УАЗ-31514; тип ТС: легковой; год выпуска 2005; идентификационный номер: ХТТЗ1514050592853; номер шасси: 31510050512079, номер кузова: 31514050000512; цвет кузова: защитный; регистрационный знак: М 461 ОУ 55; паспорт </w:t>
      </w:r>
      <w:proofErr w:type="gramStart"/>
      <w:r w:rsidR="005F48CA" w:rsidRPr="005F48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транс-портного</w:t>
      </w:r>
      <w:proofErr w:type="gramEnd"/>
      <w:r w:rsidR="005F48CA" w:rsidRPr="005F48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средства: 73 МА 154494 от 04.08.2005, свидетельство о регистрации ТС: 55 45 № 700068 от 01.02.2017</w:t>
      </w:r>
      <w:r w:rsidR="00360F73" w:rsidRPr="00360F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5F48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301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5F48CA" w:rsidRPr="005F48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 ТС: УАЗ-31514; тип ТС: легковой; год выпуска 2005; идентификационный номер: ХТТЗ1514050592853; номер шасси: 31510050512079, номер кузова: 31514050000512; цвет кузова: защитный; регистрационный знак: М 461 ОУ 55; паспорт </w:t>
      </w:r>
      <w:proofErr w:type="gramStart"/>
      <w:r w:rsidR="005F48CA" w:rsidRPr="005F48CA">
        <w:rPr>
          <w:rFonts w:ascii="Times New Roman" w:eastAsia="Calibri" w:hAnsi="Times New Roman" w:cs="Times New Roman"/>
          <w:color w:val="000000"/>
          <w:sz w:val="28"/>
          <w:szCs w:val="28"/>
        </w:rPr>
        <w:t>транс-портного</w:t>
      </w:r>
      <w:proofErr w:type="gramEnd"/>
      <w:r w:rsidR="005F48CA" w:rsidRPr="005F48C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средства: 73 МА 154494 от 04.08.2005, свидетельство о регистрации ТС: 55 45 № 700068 от 01.02.2017</w:t>
      </w:r>
      <w:bookmarkStart w:id="0" w:name="_GoBack"/>
      <w:bookmarkEnd w:id="0"/>
      <w:r w:rsidR="00360F73" w:rsidRPr="00360F7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4CF" w:rsidRDefault="003764CF">
      <w:pPr>
        <w:spacing w:after="0" w:line="240" w:lineRule="auto"/>
      </w:pPr>
      <w:r>
        <w:separator/>
      </w:r>
    </w:p>
  </w:endnote>
  <w:endnote w:type="continuationSeparator" w:id="0">
    <w:p w:rsidR="003764CF" w:rsidRDefault="0037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48CA">
      <w:rPr>
        <w:noProof/>
      </w:rPr>
      <w:t>5</w:t>
    </w:r>
    <w:r>
      <w:fldChar w:fldCharType="end"/>
    </w:r>
  </w:p>
  <w:p w:rsidR="00576E42" w:rsidRDefault="003764C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4CF" w:rsidRDefault="003764CF">
      <w:pPr>
        <w:spacing w:after="0" w:line="240" w:lineRule="auto"/>
      </w:pPr>
      <w:r>
        <w:separator/>
      </w:r>
    </w:p>
  </w:footnote>
  <w:footnote w:type="continuationSeparator" w:id="0">
    <w:p w:rsidR="003764CF" w:rsidRDefault="00376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80AC7"/>
    <w:rsid w:val="001E0292"/>
    <w:rsid w:val="0020242A"/>
    <w:rsid w:val="002075C2"/>
    <w:rsid w:val="00207658"/>
    <w:rsid w:val="00225AD4"/>
    <w:rsid w:val="00230141"/>
    <w:rsid w:val="002A53AA"/>
    <w:rsid w:val="002D4A8D"/>
    <w:rsid w:val="002E3281"/>
    <w:rsid w:val="00360F73"/>
    <w:rsid w:val="003764CF"/>
    <w:rsid w:val="003E1718"/>
    <w:rsid w:val="00463E6B"/>
    <w:rsid w:val="00534A5D"/>
    <w:rsid w:val="005F48CA"/>
    <w:rsid w:val="006709ED"/>
    <w:rsid w:val="006D7053"/>
    <w:rsid w:val="00735107"/>
    <w:rsid w:val="00780A79"/>
    <w:rsid w:val="007A2138"/>
    <w:rsid w:val="00864BC9"/>
    <w:rsid w:val="008B310D"/>
    <w:rsid w:val="008C504A"/>
    <w:rsid w:val="008F2382"/>
    <w:rsid w:val="00901D60"/>
    <w:rsid w:val="009A4FEF"/>
    <w:rsid w:val="009B079B"/>
    <w:rsid w:val="009F37E7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93265"/>
    <w:rsid w:val="00EF6565"/>
    <w:rsid w:val="00F234C1"/>
    <w:rsid w:val="00F5332A"/>
    <w:rsid w:val="00F57310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6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2022-11-15T05:18:00Z</dcterms:created>
  <dcterms:modified xsi:type="dcterms:W3CDTF">2024-10-21T06:16:00Z</dcterms:modified>
</cp:coreProperties>
</file>