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151" w:rsidRDefault="00B547AC">
      <w:pPr>
        <w:tabs>
          <w:tab w:val="left" w:pos="6804"/>
        </w:tabs>
        <w:jc w:val="center"/>
        <w:rPr>
          <w:b/>
        </w:rPr>
      </w:pPr>
      <w:bookmarkStart w:id="0" w:name="_GoBack"/>
      <w:bookmarkEnd w:id="0"/>
      <w:r>
        <w:rPr>
          <w:b/>
        </w:rPr>
        <w:t>МЧС РОССИИ</w:t>
      </w:r>
    </w:p>
    <w:p w:rsidR="00473151" w:rsidRDefault="00B547AC">
      <w:pPr>
        <w:jc w:val="center"/>
        <w:rPr>
          <w:b/>
        </w:rPr>
      </w:pPr>
      <w:r>
        <w:rPr>
          <w:b/>
        </w:rPr>
        <w:t xml:space="preserve">ФЕДЕРАЛЬНОЕ ГОСУДАРСТВЕННОЕ БЮДЖЕТНОЕ УЧРЕЖДЕНИЕ </w:t>
      </w:r>
    </w:p>
    <w:p w:rsidR="00473151" w:rsidRDefault="00B547AC">
      <w:pPr>
        <w:jc w:val="center"/>
        <w:rPr>
          <w:b/>
        </w:rPr>
      </w:pPr>
      <w:r>
        <w:rPr>
          <w:b/>
        </w:rPr>
        <w:t xml:space="preserve">«ВСЕРОССИЙСКИЙ НАУЧНО-ИССЛЕДОВАТЕЛЬСКИЙ ИНСТИТУТ ПО ПРОБЛЕМАМ ГРАЖДАНСКОЙ ОБОРОНЫ И ЧРЕЗВЫЧАЙНЫХ СИТУАЦИЙ МЧС РОССИИ» </w:t>
      </w:r>
    </w:p>
    <w:p w:rsidR="00473151" w:rsidRDefault="00B547AC">
      <w:pPr>
        <w:jc w:val="center"/>
        <w:rPr>
          <w:sz w:val="28"/>
        </w:rPr>
      </w:pPr>
      <w:r>
        <w:rPr>
          <w:b/>
        </w:rPr>
        <w:t>(ФЕДЕРАЛЬНЫЙ ЦЕНТР НАУКИ И ВЫСОКИХ ТЕХНОЛОГИЙ)</w:t>
      </w:r>
    </w:p>
    <w:p w:rsidR="00473151" w:rsidRDefault="00473151">
      <w:pPr>
        <w:jc w:val="center"/>
        <w:rPr>
          <w:sz w:val="28"/>
        </w:rPr>
      </w:pPr>
    </w:p>
    <w:p w:rsidR="00473151" w:rsidRDefault="00473151">
      <w:pPr>
        <w:jc w:val="center"/>
        <w:rPr>
          <w:sz w:val="28"/>
        </w:rPr>
      </w:pPr>
    </w:p>
    <w:tbl>
      <w:tblPr>
        <w:tblW w:w="0" w:type="auto"/>
        <w:tblLayout w:type="fixed"/>
        <w:tblCellMar>
          <w:left w:w="0" w:type="dxa"/>
          <w:right w:w="0" w:type="dxa"/>
        </w:tblCellMar>
        <w:tblLook w:val="04A0" w:firstRow="1" w:lastRow="0" w:firstColumn="1" w:lastColumn="0" w:noHBand="0" w:noVBand="1"/>
      </w:tblPr>
      <w:tblGrid>
        <w:gridCol w:w="15168"/>
      </w:tblGrid>
      <w:tr w:rsidR="00473151">
        <w:tc>
          <w:tcPr>
            <w:tcW w:w="15168" w:type="dxa"/>
            <w:tcMar>
              <w:top w:w="0" w:type="dxa"/>
              <w:left w:w="0" w:type="dxa"/>
              <w:bottom w:w="0" w:type="dxa"/>
              <w:right w:w="0" w:type="dxa"/>
            </w:tcMar>
            <w:vAlign w:val="center"/>
          </w:tcPr>
          <w:p w:rsidR="00473151" w:rsidRDefault="00B547AC">
            <w:pPr>
              <w:spacing w:before="120"/>
              <w:jc w:val="center"/>
              <w:rPr>
                <w:sz w:val="28"/>
              </w:rPr>
            </w:pPr>
            <w:r>
              <w:rPr>
                <w:noProof/>
              </w:rPr>
              <w:drawing>
                <wp:inline distT="0" distB="0" distL="0" distR="0">
                  <wp:extent cx="1485900" cy="14859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1485900" cy="1485900"/>
                          </a:xfrm>
                          <a:prstGeom prst="rect">
                            <a:avLst/>
                          </a:prstGeom>
                        </pic:spPr>
                      </pic:pic>
                    </a:graphicData>
                  </a:graphic>
                </wp:inline>
              </w:drawing>
            </w:r>
          </w:p>
        </w:tc>
      </w:tr>
    </w:tbl>
    <w:p w:rsidR="00473151" w:rsidRDefault="00473151">
      <w:pPr>
        <w:spacing w:line="264" w:lineRule="auto"/>
        <w:rPr>
          <w:sz w:val="28"/>
          <w:u w:val="single"/>
        </w:rPr>
      </w:pPr>
    </w:p>
    <w:p w:rsidR="00473151" w:rsidRDefault="00B547AC">
      <w:pPr>
        <w:jc w:val="center"/>
        <w:rPr>
          <w:b/>
          <w:sz w:val="28"/>
        </w:rPr>
      </w:pPr>
      <w:r>
        <w:rPr>
          <w:b/>
          <w:sz w:val="28"/>
        </w:rPr>
        <w:t xml:space="preserve">ПРОГНОЗ </w:t>
      </w:r>
      <w:r>
        <w:rPr>
          <w:b/>
          <w:sz w:val="28"/>
        </w:rPr>
        <w:br/>
      </w:r>
      <w:r>
        <w:rPr>
          <w:sz w:val="28"/>
        </w:rPr>
        <w:t xml:space="preserve">циклических чрезвычайных ситуаций, обусловленных весенним половодьем </w:t>
      </w:r>
      <w:r>
        <w:rPr>
          <w:sz w:val="28"/>
        </w:rPr>
        <w:br/>
        <w:t>и снеготаянием на территории Российской Федерации в 2025 году</w:t>
      </w:r>
      <w:r>
        <w:rPr>
          <w:sz w:val="28"/>
        </w:rPr>
        <w:br/>
      </w:r>
    </w:p>
    <w:p w:rsidR="00473151" w:rsidRDefault="00B547AC">
      <w:pPr>
        <w:widowControl w:val="0"/>
        <w:tabs>
          <w:tab w:val="left" w:pos="2268"/>
        </w:tabs>
        <w:spacing w:line="276" w:lineRule="auto"/>
        <w:ind w:right="57"/>
        <w:jc w:val="center"/>
        <w:rPr>
          <w:i/>
        </w:rPr>
      </w:pPr>
      <w:r>
        <w:rPr>
          <w:i/>
        </w:rPr>
        <w:t>(</w:t>
      </w:r>
      <w:proofErr w:type="gramStart"/>
      <w:r>
        <w:rPr>
          <w:i/>
        </w:rPr>
        <w:t>Подготовлен</w:t>
      </w:r>
      <w:proofErr w:type="gramEnd"/>
      <w:r>
        <w:rPr>
          <w:i/>
        </w:rPr>
        <w:t xml:space="preserve"> на основе информации ФГБУ ВНИИ ГОЧС (ФЦ), Росгидромета, </w:t>
      </w:r>
      <w:r>
        <w:rPr>
          <w:i/>
        </w:rPr>
        <w:br/>
        <w:t>территориальных органов МЧС России)</w:t>
      </w:r>
    </w:p>
    <w:p w:rsidR="00473151" w:rsidRDefault="00473151">
      <w:pPr>
        <w:widowControl w:val="0"/>
        <w:spacing w:line="276" w:lineRule="auto"/>
        <w:jc w:val="center"/>
        <w:rPr>
          <w:sz w:val="28"/>
        </w:rPr>
      </w:pPr>
    </w:p>
    <w:p w:rsidR="00473151" w:rsidRDefault="00473151">
      <w:pPr>
        <w:widowControl w:val="0"/>
        <w:spacing w:line="276" w:lineRule="auto"/>
        <w:jc w:val="center"/>
        <w:rPr>
          <w:sz w:val="28"/>
        </w:rPr>
      </w:pPr>
    </w:p>
    <w:p w:rsidR="00473151" w:rsidRDefault="00473151">
      <w:pPr>
        <w:widowControl w:val="0"/>
        <w:spacing w:line="276" w:lineRule="auto"/>
        <w:jc w:val="center"/>
        <w:rPr>
          <w:sz w:val="28"/>
        </w:rPr>
      </w:pPr>
      <w:bookmarkStart w:id="1" w:name="_heading=h.gjdgxs"/>
      <w:bookmarkEnd w:id="1"/>
    </w:p>
    <w:p w:rsidR="00473151" w:rsidRDefault="00473151">
      <w:pPr>
        <w:widowControl w:val="0"/>
        <w:spacing w:line="276" w:lineRule="auto"/>
        <w:jc w:val="center"/>
        <w:rPr>
          <w:sz w:val="28"/>
        </w:rPr>
      </w:pPr>
    </w:p>
    <w:p w:rsidR="00473151" w:rsidRDefault="00473151">
      <w:pPr>
        <w:widowControl w:val="0"/>
        <w:spacing w:line="276" w:lineRule="auto"/>
        <w:jc w:val="center"/>
        <w:rPr>
          <w:sz w:val="28"/>
        </w:rPr>
      </w:pPr>
    </w:p>
    <w:p w:rsidR="00473151" w:rsidRDefault="00B547AC">
      <w:pPr>
        <w:widowControl w:val="0"/>
        <w:spacing w:line="276" w:lineRule="auto"/>
        <w:jc w:val="center"/>
        <w:rPr>
          <w:b/>
          <w:sz w:val="28"/>
        </w:rPr>
      </w:pPr>
      <w:r>
        <w:rPr>
          <w:b/>
          <w:sz w:val="28"/>
        </w:rPr>
        <w:t>Москва, 2025 г.</w:t>
      </w:r>
    </w:p>
    <w:p w:rsidR="00473151" w:rsidRDefault="00B547AC">
      <w:pPr>
        <w:rPr>
          <w:b/>
          <w:sz w:val="28"/>
        </w:rPr>
      </w:pPr>
      <w:r>
        <w:br w:type="page"/>
      </w:r>
    </w:p>
    <w:p w:rsidR="00473151" w:rsidRPr="00CC69D1" w:rsidRDefault="00B547AC" w:rsidP="004C14B5">
      <w:pPr>
        <w:pStyle w:val="10"/>
        <w:numPr>
          <w:ilvl w:val="0"/>
          <w:numId w:val="1"/>
        </w:numPr>
        <w:tabs>
          <w:tab w:val="clear" w:pos="0"/>
          <w:tab w:val="left" w:pos="284"/>
        </w:tabs>
        <w:spacing w:before="0" w:after="240"/>
        <w:ind w:left="0" w:firstLine="0"/>
        <w:jc w:val="center"/>
        <w:rPr>
          <w:rFonts w:ascii="Times New Roman" w:hAnsi="Times New Roman"/>
          <w:sz w:val="28"/>
          <w:szCs w:val="28"/>
        </w:rPr>
      </w:pPr>
      <w:r w:rsidRPr="00CC69D1">
        <w:rPr>
          <w:rFonts w:ascii="Times New Roman" w:hAnsi="Times New Roman"/>
          <w:sz w:val="28"/>
          <w:szCs w:val="28"/>
        </w:rPr>
        <w:lastRenderedPageBreak/>
        <w:t>ПРЕДПАВОДКОВАЯ ОБСТАНОВКА</w:t>
      </w:r>
    </w:p>
    <w:p w:rsidR="00D13B43" w:rsidRPr="00CC69D1" w:rsidRDefault="00D13B43" w:rsidP="004C14B5">
      <w:pPr>
        <w:pStyle w:val="af0"/>
        <w:numPr>
          <w:ilvl w:val="1"/>
          <w:numId w:val="1"/>
        </w:numPr>
        <w:tabs>
          <w:tab w:val="clear" w:pos="0"/>
          <w:tab w:val="left" w:pos="284"/>
          <w:tab w:val="left" w:pos="993"/>
        </w:tabs>
        <w:spacing w:line="336" w:lineRule="auto"/>
        <w:ind w:left="0" w:firstLine="0"/>
        <w:jc w:val="center"/>
        <w:rPr>
          <w:rFonts w:ascii="Times New Roman" w:hAnsi="Times New Roman"/>
          <w:sz w:val="28"/>
          <w:szCs w:val="28"/>
        </w:rPr>
      </w:pPr>
      <w:r w:rsidRPr="00CC69D1">
        <w:rPr>
          <w:rFonts w:ascii="Times New Roman" w:hAnsi="Times New Roman"/>
          <w:sz w:val="28"/>
          <w:szCs w:val="28"/>
        </w:rPr>
        <w:t>Характеристика зимы 2024-2025 гг.</w:t>
      </w:r>
    </w:p>
    <w:p w:rsidR="00011871" w:rsidRPr="00034BA8" w:rsidRDefault="00D13B43" w:rsidP="00034BA8">
      <w:pPr>
        <w:tabs>
          <w:tab w:val="left" w:pos="993"/>
        </w:tabs>
        <w:spacing w:line="276" w:lineRule="auto"/>
        <w:ind w:firstLine="567"/>
        <w:jc w:val="both"/>
        <w:rPr>
          <w:sz w:val="28"/>
          <w:szCs w:val="28"/>
        </w:rPr>
      </w:pPr>
      <w:r w:rsidRPr="00034BA8">
        <w:rPr>
          <w:sz w:val="28"/>
          <w:szCs w:val="28"/>
        </w:rPr>
        <w:t>Зима 2024-2025 гг. на большей части нашей страны выдалась значительно теплее обычной.</w:t>
      </w:r>
    </w:p>
    <w:p w:rsidR="00011871" w:rsidRPr="00034BA8" w:rsidRDefault="00D13B43" w:rsidP="00034BA8">
      <w:pPr>
        <w:tabs>
          <w:tab w:val="left" w:pos="993"/>
        </w:tabs>
        <w:spacing w:line="276" w:lineRule="auto"/>
        <w:ind w:firstLine="567"/>
        <w:jc w:val="both"/>
        <w:rPr>
          <w:sz w:val="28"/>
          <w:szCs w:val="28"/>
        </w:rPr>
      </w:pPr>
      <w:r w:rsidRPr="00034BA8">
        <w:rPr>
          <w:sz w:val="28"/>
          <w:szCs w:val="28"/>
        </w:rPr>
        <w:t xml:space="preserve">В декабре практически на всей территории </w:t>
      </w:r>
      <w:proofErr w:type="gramStart"/>
      <w:r w:rsidRPr="00034BA8">
        <w:rPr>
          <w:sz w:val="28"/>
          <w:szCs w:val="28"/>
        </w:rPr>
        <w:t>страны было теплее обычного до 2-4°С. На севере азиатской части страны положительная аномалия температуры воздуха достигала</w:t>
      </w:r>
      <w:proofErr w:type="gramEnd"/>
      <w:r w:rsidRPr="00034BA8">
        <w:rPr>
          <w:sz w:val="28"/>
          <w:szCs w:val="28"/>
        </w:rPr>
        <w:t xml:space="preserve"> 8-12°С. Среднемесячное количество осадков на большей части европейской территории России (</w:t>
      </w:r>
      <w:r w:rsidR="002638F7">
        <w:rPr>
          <w:sz w:val="28"/>
          <w:szCs w:val="28"/>
        </w:rPr>
        <w:t xml:space="preserve">далее – </w:t>
      </w:r>
      <w:r w:rsidRPr="00034BA8">
        <w:rPr>
          <w:sz w:val="28"/>
          <w:szCs w:val="28"/>
        </w:rPr>
        <w:t xml:space="preserve">ЕТР) и на востоке Дальневосточного федерального округа было около и больше климатической нормы. </w:t>
      </w:r>
    </w:p>
    <w:p w:rsidR="00011871" w:rsidRPr="00034BA8" w:rsidRDefault="00D13B43" w:rsidP="00034BA8">
      <w:pPr>
        <w:tabs>
          <w:tab w:val="left" w:pos="993"/>
        </w:tabs>
        <w:spacing w:line="276" w:lineRule="auto"/>
        <w:ind w:firstLine="567"/>
        <w:jc w:val="both"/>
        <w:rPr>
          <w:sz w:val="28"/>
          <w:szCs w:val="28"/>
        </w:rPr>
      </w:pPr>
      <w:r w:rsidRPr="00034BA8">
        <w:rPr>
          <w:sz w:val="28"/>
          <w:szCs w:val="28"/>
        </w:rPr>
        <w:t>В январе среднемесячная температура воздуха была на ЕТР на 2-4</w:t>
      </w:r>
      <w:proofErr w:type="gramStart"/>
      <w:r w:rsidRPr="00034BA8">
        <w:rPr>
          <w:sz w:val="28"/>
          <w:szCs w:val="28"/>
        </w:rPr>
        <w:t>°С</w:t>
      </w:r>
      <w:proofErr w:type="gramEnd"/>
      <w:r w:rsidRPr="00034BA8">
        <w:rPr>
          <w:sz w:val="28"/>
          <w:szCs w:val="28"/>
        </w:rPr>
        <w:t xml:space="preserve"> выше климатической нормы, а на азиатской части страны – на 2-6°С выше нормы. </w:t>
      </w:r>
      <w:proofErr w:type="gramStart"/>
      <w:r w:rsidRPr="00034BA8">
        <w:rPr>
          <w:sz w:val="28"/>
          <w:szCs w:val="28"/>
        </w:rPr>
        <w:t>На большей части территории</w:t>
      </w:r>
      <w:proofErr w:type="gramEnd"/>
      <w:r w:rsidRPr="00034BA8">
        <w:rPr>
          <w:sz w:val="28"/>
          <w:szCs w:val="28"/>
        </w:rPr>
        <w:t xml:space="preserve"> страны среднемесячное количество осадков было около и меньше климатической нормы.</w:t>
      </w:r>
    </w:p>
    <w:p w:rsidR="00011871" w:rsidRPr="00034BA8" w:rsidRDefault="00D13B43" w:rsidP="00034BA8">
      <w:pPr>
        <w:tabs>
          <w:tab w:val="left" w:pos="993"/>
        </w:tabs>
        <w:spacing w:line="276" w:lineRule="auto"/>
        <w:ind w:firstLine="567"/>
        <w:jc w:val="both"/>
        <w:rPr>
          <w:sz w:val="28"/>
          <w:szCs w:val="28"/>
        </w:rPr>
      </w:pPr>
      <w:r w:rsidRPr="00034BA8">
        <w:rPr>
          <w:sz w:val="28"/>
          <w:szCs w:val="28"/>
        </w:rPr>
        <w:t>Среднемесячная температура воздуха февраля на большей части территории страны была около нормы, за исключением Северо-Западного, Уральского, севера Сибирского и юго-востока Дальневосточного федеральных округов, где было на 3-5</w:t>
      </w:r>
      <w:proofErr w:type="gramStart"/>
      <w:r w:rsidRPr="00034BA8">
        <w:rPr>
          <w:sz w:val="28"/>
          <w:szCs w:val="28"/>
        </w:rPr>
        <w:t>°С</w:t>
      </w:r>
      <w:proofErr w:type="gramEnd"/>
      <w:r w:rsidRPr="00034BA8">
        <w:rPr>
          <w:sz w:val="28"/>
          <w:szCs w:val="28"/>
        </w:rPr>
        <w:t xml:space="preserve"> выше нормы. </w:t>
      </w:r>
    </w:p>
    <w:p w:rsidR="00011871" w:rsidRPr="00034BA8" w:rsidRDefault="00D13B43" w:rsidP="00034BA8">
      <w:pPr>
        <w:tabs>
          <w:tab w:val="left" w:pos="993"/>
        </w:tabs>
        <w:spacing w:line="276" w:lineRule="auto"/>
        <w:ind w:firstLine="567"/>
        <w:jc w:val="both"/>
        <w:rPr>
          <w:sz w:val="28"/>
          <w:szCs w:val="28"/>
        </w:rPr>
      </w:pPr>
      <w:r w:rsidRPr="00034BA8">
        <w:rPr>
          <w:sz w:val="28"/>
          <w:szCs w:val="28"/>
        </w:rPr>
        <w:t xml:space="preserve">Среднемесячное количество осадков было в основном около и меньше климатической нормы. В соответствии с прогнозом ФГБУ «Гидрометцентр России» в первой половине марта </w:t>
      </w:r>
      <w:proofErr w:type="gramStart"/>
      <w:r w:rsidRPr="00034BA8">
        <w:rPr>
          <w:sz w:val="28"/>
          <w:szCs w:val="28"/>
        </w:rPr>
        <w:t>на большей части территории</w:t>
      </w:r>
      <w:proofErr w:type="gramEnd"/>
      <w:r w:rsidRPr="00034BA8">
        <w:rPr>
          <w:sz w:val="28"/>
          <w:szCs w:val="28"/>
        </w:rPr>
        <w:t xml:space="preserve"> России ожидается положительная аномалия температуры воздуха, за исключением центральных и северных районов Сибири и Дальнего Востока. При этом на территории северо-запада, центра и юга европейской части России произойдет переход к положительным ночным и дневным температурам воздуха, что будет способствовать устойчивому развитию весенних процессов. </w:t>
      </w:r>
    </w:p>
    <w:p w:rsidR="008A3F00" w:rsidRPr="00034BA8" w:rsidRDefault="008A3F00" w:rsidP="00034BA8">
      <w:pPr>
        <w:tabs>
          <w:tab w:val="left" w:pos="993"/>
        </w:tabs>
        <w:spacing w:line="276" w:lineRule="auto"/>
        <w:ind w:firstLine="567"/>
        <w:jc w:val="both"/>
        <w:rPr>
          <w:sz w:val="28"/>
          <w:szCs w:val="28"/>
        </w:rPr>
      </w:pPr>
    </w:p>
    <w:p w:rsidR="008A3F00" w:rsidRPr="00034BA8" w:rsidRDefault="008A3F00" w:rsidP="00034BA8">
      <w:pPr>
        <w:tabs>
          <w:tab w:val="left" w:pos="993"/>
        </w:tabs>
        <w:spacing w:line="276" w:lineRule="auto"/>
        <w:ind w:firstLine="567"/>
        <w:jc w:val="both"/>
        <w:rPr>
          <w:sz w:val="28"/>
          <w:szCs w:val="28"/>
        </w:rPr>
      </w:pPr>
    </w:p>
    <w:p w:rsidR="002638F7" w:rsidRDefault="002638F7">
      <w:pPr>
        <w:rPr>
          <w:sz w:val="28"/>
          <w:szCs w:val="28"/>
        </w:rPr>
      </w:pPr>
      <w:r>
        <w:rPr>
          <w:sz w:val="28"/>
          <w:szCs w:val="28"/>
        </w:rPr>
        <w:br w:type="page"/>
      </w:r>
    </w:p>
    <w:p w:rsidR="00011871" w:rsidRPr="00034BA8" w:rsidRDefault="00D13B43" w:rsidP="00034BA8">
      <w:pPr>
        <w:pStyle w:val="af0"/>
        <w:numPr>
          <w:ilvl w:val="1"/>
          <w:numId w:val="1"/>
        </w:numPr>
        <w:tabs>
          <w:tab w:val="left" w:pos="993"/>
        </w:tabs>
        <w:spacing w:after="0"/>
        <w:ind w:left="0" w:firstLine="0"/>
        <w:jc w:val="center"/>
        <w:rPr>
          <w:rFonts w:ascii="Times New Roman" w:hAnsi="Times New Roman"/>
          <w:sz w:val="28"/>
          <w:szCs w:val="28"/>
        </w:rPr>
      </w:pPr>
      <w:r w:rsidRPr="00034BA8">
        <w:rPr>
          <w:rFonts w:ascii="Times New Roman" w:hAnsi="Times New Roman"/>
          <w:sz w:val="28"/>
          <w:szCs w:val="28"/>
        </w:rPr>
        <w:lastRenderedPageBreak/>
        <w:t>Снежный покров</w:t>
      </w:r>
    </w:p>
    <w:p w:rsidR="00CC69D1" w:rsidRPr="00034BA8" w:rsidRDefault="00CC69D1" w:rsidP="00034BA8">
      <w:pPr>
        <w:tabs>
          <w:tab w:val="left" w:pos="993"/>
        </w:tabs>
        <w:spacing w:line="276" w:lineRule="auto"/>
        <w:ind w:firstLine="567"/>
        <w:jc w:val="both"/>
        <w:rPr>
          <w:sz w:val="28"/>
          <w:szCs w:val="28"/>
        </w:rPr>
      </w:pPr>
    </w:p>
    <w:p w:rsidR="00473151" w:rsidRPr="00034BA8" w:rsidRDefault="00D13B43" w:rsidP="00034BA8">
      <w:pPr>
        <w:tabs>
          <w:tab w:val="left" w:pos="993"/>
        </w:tabs>
        <w:spacing w:line="276" w:lineRule="auto"/>
        <w:ind w:firstLine="567"/>
        <w:jc w:val="both"/>
        <w:rPr>
          <w:sz w:val="28"/>
          <w:szCs w:val="28"/>
        </w:rPr>
      </w:pPr>
      <w:r w:rsidRPr="00034BA8">
        <w:rPr>
          <w:sz w:val="28"/>
          <w:szCs w:val="28"/>
        </w:rPr>
        <w:t xml:space="preserve">По состоянию на начало марта 2025 г. запасы воды в снежном покрове в бассейнах рек европейской части России оказались в основном ниже среднемноголетних значений. Запасы воды в снежном покрове на территории бассейна Волги варьируются от 5-10% в его западных и юго-западных районах до значений чуть ниже нормы и около нее на востоке – в бассейнах рек Белой, Камы до г. Пермь и </w:t>
      </w:r>
      <w:proofErr w:type="spellStart"/>
      <w:r w:rsidRPr="00034BA8">
        <w:rPr>
          <w:sz w:val="28"/>
          <w:szCs w:val="28"/>
        </w:rPr>
        <w:t>Воткинского</w:t>
      </w:r>
      <w:proofErr w:type="spellEnd"/>
      <w:r w:rsidRPr="00034BA8">
        <w:rPr>
          <w:sz w:val="28"/>
          <w:szCs w:val="28"/>
        </w:rPr>
        <w:t xml:space="preserve"> водохранилища </w:t>
      </w:r>
      <w:proofErr w:type="spellStart"/>
      <w:r w:rsidRPr="00034BA8">
        <w:rPr>
          <w:sz w:val="28"/>
          <w:szCs w:val="28"/>
        </w:rPr>
        <w:t>снегозапасы</w:t>
      </w:r>
      <w:proofErr w:type="spellEnd"/>
      <w:r w:rsidRPr="00034BA8">
        <w:rPr>
          <w:sz w:val="28"/>
          <w:szCs w:val="28"/>
        </w:rPr>
        <w:t xml:space="preserve"> составили 85-105% </w:t>
      </w:r>
      <w:r w:rsidRPr="00A94B77">
        <w:rPr>
          <w:sz w:val="28"/>
          <w:szCs w:val="28"/>
        </w:rPr>
        <w:t xml:space="preserve">нормы </w:t>
      </w:r>
      <w:r w:rsidR="00A94B77" w:rsidRPr="00A94B77">
        <w:rPr>
          <w:sz w:val="28"/>
          <w:szCs w:val="28"/>
        </w:rPr>
        <w:t>(рис.</w:t>
      </w:r>
      <w:r w:rsidRPr="00A94B77">
        <w:rPr>
          <w:sz w:val="28"/>
          <w:szCs w:val="28"/>
        </w:rPr>
        <w:t xml:space="preserve"> 1).</w:t>
      </w:r>
      <w:r w:rsidRPr="00034BA8">
        <w:rPr>
          <w:sz w:val="28"/>
          <w:szCs w:val="28"/>
        </w:rPr>
        <w:t xml:space="preserve"> В среднем на территории бассейна Волги запасы воды в снеге составили около 65% нормы. На территории бассейна Дона выше Цимлянского водохранилища запасы воды в снеге составили около 60% нормы, а в бассейнах рек Медведицы и </w:t>
      </w:r>
      <w:proofErr w:type="spellStart"/>
      <w:r w:rsidRPr="00034BA8">
        <w:rPr>
          <w:sz w:val="28"/>
          <w:szCs w:val="28"/>
        </w:rPr>
        <w:t>Хопра</w:t>
      </w:r>
      <w:proofErr w:type="spellEnd"/>
      <w:r w:rsidRPr="00034BA8">
        <w:rPr>
          <w:sz w:val="28"/>
          <w:szCs w:val="28"/>
        </w:rPr>
        <w:t xml:space="preserve"> – 75-80% нормы. </w:t>
      </w:r>
      <w:proofErr w:type="spellStart"/>
      <w:r w:rsidRPr="00034BA8">
        <w:rPr>
          <w:sz w:val="28"/>
          <w:szCs w:val="28"/>
        </w:rPr>
        <w:t>Снегозапасы</w:t>
      </w:r>
      <w:proofErr w:type="spellEnd"/>
      <w:r w:rsidRPr="00034BA8">
        <w:rPr>
          <w:sz w:val="28"/>
          <w:szCs w:val="28"/>
        </w:rPr>
        <w:t xml:space="preserve"> в бассейнах рек севера европейской части страны – Северной Двины, Пинеги, </w:t>
      </w:r>
      <w:proofErr w:type="spellStart"/>
      <w:r w:rsidRPr="00034BA8">
        <w:rPr>
          <w:sz w:val="28"/>
          <w:szCs w:val="28"/>
        </w:rPr>
        <w:t>Вычегды</w:t>
      </w:r>
      <w:proofErr w:type="spellEnd"/>
      <w:r w:rsidRPr="00034BA8">
        <w:rPr>
          <w:sz w:val="28"/>
          <w:szCs w:val="28"/>
        </w:rPr>
        <w:t xml:space="preserve"> и Мезени – составляли около 120-135% нормы, Сухоны – 60% нормы, а Ваги и Юга – 95-120% нормы. </w:t>
      </w:r>
      <w:proofErr w:type="gramStart"/>
      <w:r w:rsidRPr="00034BA8">
        <w:rPr>
          <w:sz w:val="28"/>
          <w:szCs w:val="28"/>
        </w:rPr>
        <w:t>На большей части территории</w:t>
      </w:r>
      <w:proofErr w:type="gramEnd"/>
      <w:r w:rsidRPr="00034BA8">
        <w:rPr>
          <w:sz w:val="28"/>
          <w:szCs w:val="28"/>
        </w:rPr>
        <w:t xml:space="preserve"> Мурманской области </w:t>
      </w:r>
      <w:proofErr w:type="spellStart"/>
      <w:r w:rsidRPr="00034BA8">
        <w:rPr>
          <w:sz w:val="28"/>
          <w:szCs w:val="28"/>
        </w:rPr>
        <w:t>снегозапасы</w:t>
      </w:r>
      <w:proofErr w:type="spellEnd"/>
      <w:r w:rsidRPr="00034BA8">
        <w:rPr>
          <w:sz w:val="28"/>
          <w:szCs w:val="28"/>
        </w:rPr>
        <w:t xml:space="preserve"> составили 70-120% от нормы, местами до 150% нормы. В бассейнах рек Карелии запас воды в снеге был меньше обычного на это время года и составил 25-60% нормы</w:t>
      </w:r>
      <w:r w:rsidR="00B547AC" w:rsidRPr="00034BA8">
        <w:rPr>
          <w:sz w:val="28"/>
          <w:szCs w:val="28"/>
        </w:rPr>
        <w:t>.</w:t>
      </w:r>
    </w:p>
    <w:p w:rsidR="008A3F00" w:rsidRPr="00034BA8" w:rsidRDefault="008A3F00" w:rsidP="00034BA8">
      <w:pPr>
        <w:tabs>
          <w:tab w:val="left" w:pos="993"/>
        </w:tabs>
        <w:spacing w:line="276" w:lineRule="auto"/>
        <w:ind w:firstLine="567"/>
        <w:jc w:val="both"/>
        <w:rPr>
          <w:sz w:val="28"/>
          <w:szCs w:val="28"/>
        </w:rPr>
      </w:pPr>
      <w:r w:rsidRPr="00034BA8">
        <w:rPr>
          <w:sz w:val="28"/>
          <w:szCs w:val="28"/>
        </w:rPr>
        <w:t>На северо-западе европейской части России запасы воды в снежном покрове существенно меньше нормы, от 20 до 50%. В Калининградской области, Крыму, а также в Донецкой Народной Республике снежный покров отмечается лишь местами. В Луганской Народной Республике запас воды в снеге оказался существенно меньше нормы (25-50% нормы). В бассейне реки Урал, рек Свердловской, Челябинской, Курганской областей запасы воды в снеге составили от 70 до 110% нормы. В бассейнах рек и водохранилищ Сибири запасы воды в снеге по состоянию на начало марта 2025 г. составили в основном около и больше нормы.</w:t>
      </w:r>
    </w:p>
    <w:p w:rsidR="008A3F00" w:rsidRPr="00034BA8" w:rsidRDefault="008A3F00" w:rsidP="00034BA8">
      <w:pPr>
        <w:tabs>
          <w:tab w:val="left" w:pos="993"/>
        </w:tabs>
        <w:spacing w:line="276" w:lineRule="auto"/>
        <w:ind w:firstLine="567"/>
        <w:jc w:val="both"/>
        <w:rPr>
          <w:sz w:val="28"/>
          <w:szCs w:val="28"/>
        </w:rPr>
      </w:pPr>
      <w:r w:rsidRPr="00034BA8">
        <w:rPr>
          <w:sz w:val="28"/>
          <w:szCs w:val="28"/>
        </w:rPr>
        <w:t xml:space="preserve">В Восточной Сибири и на Дальнем Востоке распределение запаса воды в снежном покрове неравномерное. В Якутии </w:t>
      </w:r>
      <w:proofErr w:type="spellStart"/>
      <w:r w:rsidRPr="00034BA8">
        <w:rPr>
          <w:sz w:val="28"/>
          <w:szCs w:val="28"/>
        </w:rPr>
        <w:t>снегозапасы</w:t>
      </w:r>
      <w:proofErr w:type="spellEnd"/>
      <w:r w:rsidRPr="00034BA8">
        <w:rPr>
          <w:sz w:val="28"/>
          <w:szCs w:val="28"/>
        </w:rPr>
        <w:t xml:space="preserve"> больше нормы отмечаются в бассейнах рек Вилюй, </w:t>
      </w:r>
      <w:proofErr w:type="spellStart"/>
      <w:r w:rsidRPr="00034BA8">
        <w:rPr>
          <w:sz w:val="28"/>
          <w:szCs w:val="28"/>
        </w:rPr>
        <w:t>Марха</w:t>
      </w:r>
      <w:proofErr w:type="spellEnd"/>
      <w:r w:rsidRPr="00034BA8">
        <w:rPr>
          <w:sz w:val="28"/>
          <w:szCs w:val="28"/>
        </w:rPr>
        <w:t xml:space="preserve">, в верхнем и среднем течении р. </w:t>
      </w:r>
      <w:proofErr w:type="spellStart"/>
      <w:r w:rsidRPr="00034BA8">
        <w:rPr>
          <w:sz w:val="28"/>
          <w:szCs w:val="28"/>
        </w:rPr>
        <w:t>Оленёк</w:t>
      </w:r>
      <w:proofErr w:type="spellEnd"/>
      <w:r w:rsidRPr="00034BA8">
        <w:rPr>
          <w:sz w:val="28"/>
          <w:szCs w:val="28"/>
        </w:rPr>
        <w:t xml:space="preserve">, в некоторых районах бассейна р. Лена. На остальной территории республики </w:t>
      </w:r>
      <w:proofErr w:type="spellStart"/>
      <w:r w:rsidRPr="00034BA8">
        <w:rPr>
          <w:sz w:val="28"/>
          <w:szCs w:val="28"/>
        </w:rPr>
        <w:t>снегозапасы</w:t>
      </w:r>
      <w:proofErr w:type="spellEnd"/>
      <w:r w:rsidRPr="00034BA8">
        <w:rPr>
          <w:sz w:val="28"/>
          <w:szCs w:val="28"/>
        </w:rPr>
        <w:t xml:space="preserve"> около и меньше нормы.</w:t>
      </w:r>
    </w:p>
    <w:p w:rsidR="00115395" w:rsidRPr="00034BA8" w:rsidRDefault="00115395" w:rsidP="00034BA8">
      <w:pPr>
        <w:tabs>
          <w:tab w:val="left" w:pos="993"/>
        </w:tabs>
        <w:spacing w:line="276" w:lineRule="auto"/>
        <w:ind w:firstLine="567"/>
        <w:jc w:val="both"/>
        <w:rPr>
          <w:sz w:val="28"/>
          <w:szCs w:val="28"/>
        </w:rPr>
      </w:pPr>
      <w:r w:rsidRPr="00034BA8">
        <w:rPr>
          <w:sz w:val="28"/>
          <w:szCs w:val="28"/>
        </w:rPr>
        <w:t xml:space="preserve">Запасы воды в снеге превысили норму на территории Верхнего и Среднего Амура, </w:t>
      </w:r>
      <w:proofErr w:type="spellStart"/>
      <w:r w:rsidRPr="00034BA8">
        <w:rPr>
          <w:sz w:val="28"/>
          <w:szCs w:val="28"/>
        </w:rPr>
        <w:t>Зеи</w:t>
      </w:r>
      <w:proofErr w:type="spellEnd"/>
      <w:r w:rsidRPr="00034BA8">
        <w:rPr>
          <w:sz w:val="28"/>
          <w:szCs w:val="28"/>
        </w:rPr>
        <w:t xml:space="preserve">, бассейнов </w:t>
      </w:r>
      <w:proofErr w:type="spellStart"/>
      <w:r w:rsidRPr="00034BA8">
        <w:rPr>
          <w:sz w:val="28"/>
          <w:szCs w:val="28"/>
        </w:rPr>
        <w:t>Олекмы</w:t>
      </w:r>
      <w:proofErr w:type="spellEnd"/>
      <w:r w:rsidRPr="00034BA8">
        <w:rPr>
          <w:sz w:val="28"/>
          <w:szCs w:val="28"/>
        </w:rPr>
        <w:t xml:space="preserve"> и Витима. В Приморском крае запас воды в снежном покрове превысил норму в северных районах края, достигнув 110-150% нормы. Запасы воды в снеге на начало марта по большинству районов Сахалина отмечались в пределах 90-130%, в отдельных районах юга – 150-170% от средних многолетних значений. На остальных территориях Дальневосточного федерального округа запасы воды в снеге около или ниже среднемноголетних значений.</w:t>
      </w:r>
    </w:p>
    <w:p w:rsidR="00115395" w:rsidRPr="00034BA8" w:rsidRDefault="00115395" w:rsidP="00034BA8">
      <w:pPr>
        <w:pStyle w:val="af0"/>
        <w:numPr>
          <w:ilvl w:val="1"/>
          <w:numId w:val="1"/>
        </w:numPr>
        <w:tabs>
          <w:tab w:val="left" w:pos="993"/>
        </w:tabs>
        <w:spacing w:after="0"/>
        <w:ind w:left="0" w:firstLine="0"/>
        <w:jc w:val="center"/>
        <w:rPr>
          <w:rFonts w:ascii="Times New Roman" w:hAnsi="Times New Roman"/>
          <w:sz w:val="28"/>
          <w:szCs w:val="28"/>
        </w:rPr>
      </w:pPr>
      <w:r w:rsidRPr="00034BA8">
        <w:rPr>
          <w:rFonts w:ascii="Times New Roman" w:hAnsi="Times New Roman"/>
          <w:sz w:val="28"/>
          <w:szCs w:val="28"/>
        </w:rPr>
        <w:lastRenderedPageBreak/>
        <w:t>Состояние почвенного покрова</w:t>
      </w:r>
    </w:p>
    <w:p w:rsidR="009926CC" w:rsidRPr="00034BA8" w:rsidRDefault="009926CC" w:rsidP="00034BA8">
      <w:pPr>
        <w:pStyle w:val="af0"/>
        <w:tabs>
          <w:tab w:val="left" w:pos="993"/>
        </w:tabs>
        <w:spacing w:after="0"/>
        <w:ind w:left="0"/>
        <w:jc w:val="both"/>
        <w:rPr>
          <w:rFonts w:ascii="Times New Roman" w:hAnsi="Times New Roman"/>
          <w:sz w:val="28"/>
          <w:szCs w:val="28"/>
        </w:rPr>
      </w:pPr>
    </w:p>
    <w:p w:rsidR="00115395" w:rsidRPr="00034BA8" w:rsidRDefault="00115395" w:rsidP="00034BA8">
      <w:pPr>
        <w:pStyle w:val="af0"/>
        <w:tabs>
          <w:tab w:val="left" w:pos="993"/>
        </w:tabs>
        <w:spacing w:after="0"/>
        <w:ind w:left="0" w:firstLine="567"/>
        <w:jc w:val="both"/>
        <w:rPr>
          <w:rFonts w:ascii="Times New Roman" w:hAnsi="Times New Roman"/>
          <w:sz w:val="28"/>
          <w:szCs w:val="28"/>
        </w:rPr>
      </w:pPr>
      <w:r w:rsidRPr="00034BA8">
        <w:rPr>
          <w:rFonts w:ascii="Times New Roman" w:hAnsi="Times New Roman"/>
          <w:sz w:val="28"/>
          <w:szCs w:val="28"/>
        </w:rPr>
        <w:t>По состоянию на 1 марта 2025 г. почва на большей части европейской территории России промерзла слабо, местами почва талая.</w:t>
      </w:r>
    </w:p>
    <w:p w:rsidR="00115395" w:rsidRPr="00034BA8" w:rsidRDefault="00115395" w:rsidP="00034BA8">
      <w:pPr>
        <w:pStyle w:val="af0"/>
        <w:tabs>
          <w:tab w:val="left" w:pos="993"/>
        </w:tabs>
        <w:spacing w:after="0"/>
        <w:ind w:left="0" w:firstLine="567"/>
        <w:jc w:val="both"/>
        <w:rPr>
          <w:rFonts w:ascii="Times New Roman" w:hAnsi="Times New Roman"/>
          <w:sz w:val="28"/>
          <w:szCs w:val="28"/>
        </w:rPr>
      </w:pPr>
      <w:r w:rsidRPr="00034BA8">
        <w:rPr>
          <w:rFonts w:ascii="Times New Roman" w:hAnsi="Times New Roman"/>
          <w:sz w:val="28"/>
          <w:szCs w:val="28"/>
        </w:rPr>
        <w:t>Глубина промерзания почвы в бассейне Волги практически повсеместно существенно меньше нормы. На ЕТР наиболее сильно, местами на глубину до 130 см, почва промерзла в бассейне р. Урал. По состоянию на 1 марта 2025 г. в бассейнах рек Сибири почва промерзла преимущественно на глубину более 60-70 см.</w:t>
      </w:r>
    </w:p>
    <w:p w:rsidR="009926CC" w:rsidRPr="00034BA8" w:rsidRDefault="009926CC" w:rsidP="00034BA8">
      <w:pPr>
        <w:pStyle w:val="af0"/>
        <w:tabs>
          <w:tab w:val="left" w:pos="993"/>
        </w:tabs>
        <w:spacing w:after="0"/>
        <w:ind w:left="0" w:firstLine="567"/>
        <w:jc w:val="both"/>
        <w:rPr>
          <w:rFonts w:ascii="Times New Roman" w:hAnsi="Times New Roman"/>
          <w:sz w:val="28"/>
          <w:szCs w:val="28"/>
        </w:rPr>
      </w:pPr>
      <w:r w:rsidRPr="00034BA8">
        <w:rPr>
          <w:rFonts w:ascii="Times New Roman" w:hAnsi="Times New Roman"/>
          <w:sz w:val="28"/>
          <w:szCs w:val="28"/>
        </w:rPr>
        <w:t xml:space="preserve">Увлажнение бассейнов. В большинстве регионов севера и севера-запада европейской части страны почва хорошо увлажнена. В то же время, в бассейне Волги осеннее увлажнение почвы практически повсеместно ниже нормы. Обращает на себя внимание бассейн р. Урал, где осеннее увлажнение почвы оказалось значительным и составило 100- 160% нормы. Осеннее увлажнение почв в бассейнах рек Сибири и Дальнего Востока в основном около и больше нормы. Хорошо увлажнена почва в большинстве районов Республики Саха (Якутия) – 100-200% нормы; в среднем течении р. Вилюй, а также местами в бассейнах рек </w:t>
      </w:r>
      <w:proofErr w:type="spellStart"/>
      <w:r w:rsidRPr="00034BA8">
        <w:rPr>
          <w:rFonts w:ascii="Times New Roman" w:hAnsi="Times New Roman"/>
          <w:sz w:val="28"/>
          <w:szCs w:val="28"/>
        </w:rPr>
        <w:t>Амга</w:t>
      </w:r>
      <w:proofErr w:type="spellEnd"/>
      <w:r w:rsidRPr="00034BA8">
        <w:rPr>
          <w:rFonts w:ascii="Times New Roman" w:hAnsi="Times New Roman"/>
          <w:sz w:val="28"/>
          <w:szCs w:val="28"/>
        </w:rPr>
        <w:t xml:space="preserve"> и Колыма – 210-250% нормы. Дефицит влаги отмечался местами в </w:t>
      </w:r>
      <w:proofErr w:type="spellStart"/>
      <w:r w:rsidRPr="00034BA8">
        <w:rPr>
          <w:rFonts w:ascii="Times New Roman" w:hAnsi="Times New Roman"/>
          <w:sz w:val="28"/>
          <w:szCs w:val="28"/>
        </w:rPr>
        <w:t>Алданском</w:t>
      </w:r>
      <w:proofErr w:type="spellEnd"/>
      <w:r w:rsidRPr="00034BA8">
        <w:rPr>
          <w:rFonts w:ascii="Times New Roman" w:hAnsi="Times New Roman"/>
          <w:sz w:val="28"/>
          <w:szCs w:val="28"/>
        </w:rPr>
        <w:t xml:space="preserve"> и северных районах Якутии.</w:t>
      </w:r>
    </w:p>
    <w:p w:rsidR="00F95B0A" w:rsidRPr="00034BA8" w:rsidRDefault="00F95B0A" w:rsidP="00034BA8">
      <w:pPr>
        <w:pStyle w:val="af0"/>
        <w:tabs>
          <w:tab w:val="left" w:pos="993"/>
        </w:tabs>
        <w:spacing w:after="0"/>
        <w:ind w:left="0" w:firstLine="567"/>
        <w:jc w:val="both"/>
        <w:rPr>
          <w:rFonts w:ascii="Times New Roman" w:hAnsi="Times New Roman"/>
          <w:sz w:val="28"/>
          <w:szCs w:val="28"/>
        </w:rPr>
      </w:pPr>
    </w:p>
    <w:p w:rsidR="00F95B0A" w:rsidRPr="00034BA8" w:rsidRDefault="00F95B0A" w:rsidP="00034BA8">
      <w:pPr>
        <w:pStyle w:val="af0"/>
        <w:numPr>
          <w:ilvl w:val="1"/>
          <w:numId w:val="1"/>
        </w:numPr>
        <w:tabs>
          <w:tab w:val="left" w:pos="993"/>
        </w:tabs>
        <w:spacing w:after="0"/>
        <w:ind w:left="0" w:firstLine="0"/>
        <w:jc w:val="center"/>
        <w:rPr>
          <w:rFonts w:ascii="Times New Roman" w:hAnsi="Times New Roman"/>
          <w:sz w:val="28"/>
          <w:szCs w:val="28"/>
        </w:rPr>
      </w:pPr>
      <w:r w:rsidRPr="00034BA8">
        <w:rPr>
          <w:rFonts w:ascii="Times New Roman" w:hAnsi="Times New Roman"/>
          <w:sz w:val="28"/>
          <w:szCs w:val="28"/>
        </w:rPr>
        <w:t>Вскрытие ото льда рек в 2025 г.</w:t>
      </w:r>
    </w:p>
    <w:p w:rsidR="00CA244A" w:rsidRPr="00034BA8" w:rsidRDefault="00CA244A" w:rsidP="00034BA8">
      <w:pPr>
        <w:pStyle w:val="af0"/>
        <w:tabs>
          <w:tab w:val="left" w:pos="993"/>
        </w:tabs>
        <w:spacing w:after="0"/>
        <w:ind w:left="0"/>
        <w:jc w:val="both"/>
        <w:rPr>
          <w:rFonts w:ascii="Times New Roman" w:hAnsi="Times New Roman"/>
          <w:sz w:val="28"/>
          <w:szCs w:val="28"/>
        </w:rPr>
      </w:pPr>
    </w:p>
    <w:p w:rsidR="00F95B0A" w:rsidRPr="00034BA8" w:rsidRDefault="00474BAA" w:rsidP="00034BA8">
      <w:pPr>
        <w:pStyle w:val="af0"/>
        <w:tabs>
          <w:tab w:val="left" w:pos="993"/>
        </w:tabs>
        <w:spacing w:after="0"/>
        <w:ind w:left="0" w:firstLine="567"/>
        <w:jc w:val="both"/>
        <w:rPr>
          <w:rFonts w:ascii="Times New Roman" w:hAnsi="Times New Roman"/>
          <w:sz w:val="28"/>
          <w:szCs w:val="28"/>
        </w:rPr>
      </w:pPr>
      <w:r w:rsidRPr="00034BA8">
        <w:rPr>
          <w:rFonts w:ascii="Times New Roman" w:hAnsi="Times New Roman"/>
          <w:sz w:val="28"/>
          <w:szCs w:val="28"/>
        </w:rPr>
        <w:t>К концу второй</w:t>
      </w:r>
      <w:r w:rsidR="00F95B0A" w:rsidRPr="00034BA8">
        <w:rPr>
          <w:rFonts w:ascii="Times New Roman" w:hAnsi="Times New Roman"/>
          <w:sz w:val="28"/>
          <w:szCs w:val="28"/>
        </w:rPr>
        <w:t xml:space="preserve"> декады марта вскрылись ото льда реки Калининградской области, Дон, верхнее и среднее течение Оки; началось таяние льда на реках запада и юга Центрального, запада Северо-Западного федеральных округов. Отсутствует лед на реках Республики Крым и реках южной части Северо-Кавказского и Южного федеральных округов.</w:t>
      </w:r>
    </w:p>
    <w:p w:rsidR="00CA244A" w:rsidRPr="00034BA8" w:rsidRDefault="00CA244A" w:rsidP="00034BA8">
      <w:pPr>
        <w:pStyle w:val="af0"/>
        <w:tabs>
          <w:tab w:val="left" w:pos="993"/>
        </w:tabs>
        <w:spacing w:after="0"/>
        <w:ind w:left="0" w:firstLine="567"/>
        <w:jc w:val="both"/>
        <w:rPr>
          <w:rFonts w:ascii="Times New Roman" w:hAnsi="Times New Roman"/>
          <w:sz w:val="28"/>
          <w:szCs w:val="28"/>
        </w:rPr>
      </w:pPr>
    </w:p>
    <w:p w:rsidR="00473151" w:rsidRPr="00034BA8" w:rsidRDefault="008A3F00" w:rsidP="00034BA8">
      <w:pPr>
        <w:pStyle w:val="10"/>
        <w:tabs>
          <w:tab w:val="left" w:pos="0"/>
          <w:tab w:val="left" w:pos="426"/>
        </w:tabs>
        <w:spacing w:before="0" w:after="0" w:line="276" w:lineRule="auto"/>
        <w:ind w:left="-142"/>
        <w:jc w:val="center"/>
        <w:rPr>
          <w:rFonts w:ascii="Times New Roman" w:hAnsi="Times New Roman"/>
          <w:sz w:val="28"/>
          <w:szCs w:val="28"/>
        </w:rPr>
      </w:pPr>
      <w:r w:rsidRPr="00034BA8">
        <w:rPr>
          <w:rFonts w:ascii="Times New Roman" w:hAnsi="Times New Roman"/>
          <w:sz w:val="28"/>
          <w:szCs w:val="28"/>
        </w:rPr>
        <w:t>2.</w:t>
      </w:r>
      <w:r w:rsidR="00B547AC" w:rsidRPr="00034BA8">
        <w:rPr>
          <w:rFonts w:ascii="Times New Roman" w:hAnsi="Times New Roman"/>
          <w:sz w:val="28"/>
          <w:szCs w:val="28"/>
        </w:rPr>
        <w:t>Техногенная обстановка</w:t>
      </w:r>
    </w:p>
    <w:p w:rsidR="00CC69D1" w:rsidRPr="00034BA8" w:rsidRDefault="00CC69D1" w:rsidP="00034BA8">
      <w:pPr>
        <w:tabs>
          <w:tab w:val="left" w:pos="993"/>
        </w:tabs>
        <w:spacing w:line="276" w:lineRule="auto"/>
        <w:ind w:firstLine="567"/>
        <w:jc w:val="both"/>
        <w:rPr>
          <w:sz w:val="28"/>
          <w:szCs w:val="28"/>
        </w:rPr>
      </w:pPr>
    </w:p>
    <w:p w:rsidR="00473151" w:rsidRPr="00034BA8" w:rsidRDefault="00B547AC" w:rsidP="00034BA8">
      <w:pPr>
        <w:tabs>
          <w:tab w:val="left" w:pos="993"/>
        </w:tabs>
        <w:spacing w:line="276" w:lineRule="auto"/>
        <w:ind w:firstLine="567"/>
        <w:jc w:val="both"/>
        <w:rPr>
          <w:sz w:val="28"/>
          <w:szCs w:val="28"/>
        </w:rPr>
      </w:pPr>
      <w:r w:rsidRPr="00034BA8">
        <w:rPr>
          <w:sz w:val="28"/>
          <w:szCs w:val="28"/>
        </w:rPr>
        <w:t xml:space="preserve">Уязвимость </w:t>
      </w:r>
      <w:proofErr w:type="spellStart"/>
      <w:r w:rsidRPr="00034BA8">
        <w:rPr>
          <w:sz w:val="28"/>
          <w:szCs w:val="28"/>
        </w:rPr>
        <w:t>техносферы</w:t>
      </w:r>
      <w:proofErr w:type="spellEnd"/>
      <w:r w:rsidRPr="00034BA8">
        <w:rPr>
          <w:sz w:val="28"/>
          <w:szCs w:val="28"/>
        </w:rPr>
        <w:t xml:space="preserve"> в период весенних паводков определяется: </w:t>
      </w:r>
    </w:p>
    <w:p w:rsidR="00473151" w:rsidRPr="00034BA8" w:rsidRDefault="00B547AC" w:rsidP="002638F7">
      <w:pPr>
        <w:numPr>
          <w:ilvl w:val="0"/>
          <w:numId w:val="8"/>
        </w:numPr>
        <w:tabs>
          <w:tab w:val="left" w:pos="0"/>
          <w:tab w:val="left" w:pos="993"/>
        </w:tabs>
        <w:spacing w:line="276" w:lineRule="auto"/>
        <w:ind w:left="0" w:firstLine="567"/>
        <w:jc w:val="both"/>
        <w:rPr>
          <w:sz w:val="28"/>
          <w:szCs w:val="28"/>
        </w:rPr>
      </w:pPr>
      <w:r w:rsidRPr="00034BA8">
        <w:rPr>
          <w:sz w:val="28"/>
          <w:szCs w:val="28"/>
        </w:rPr>
        <w:t>Расположением населенных пунктов и объектов в зоне потенциальных паводковых угроз.</w:t>
      </w:r>
    </w:p>
    <w:p w:rsidR="00473151" w:rsidRPr="00034BA8" w:rsidRDefault="00B547AC" w:rsidP="002638F7">
      <w:pPr>
        <w:numPr>
          <w:ilvl w:val="0"/>
          <w:numId w:val="8"/>
        </w:numPr>
        <w:tabs>
          <w:tab w:val="left" w:pos="0"/>
          <w:tab w:val="left" w:pos="993"/>
        </w:tabs>
        <w:spacing w:line="276" w:lineRule="auto"/>
        <w:ind w:left="0" w:firstLine="567"/>
        <w:jc w:val="both"/>
        <w:rPr>
          <w:sz w:val="28"/>
          <w:szCs w:val="28"/>
        </w:rPr>
      </w:pPr>
      <w:r w:rsidRPr="00034BA8">
        <w:rPr>
          <w:sz w:val="28"/>
          <w:szCs w:val="28"/>
        </w:rPr>
        <w:lastRenderedPageBreak/>
        <w:t xml:space="preserve">Уровнем инженерной </w:t>
      </w:r>
      <w:proofErr w:type="spellStart"/>
      <w:r w:rsidRPr="00034BA8">
        <w:rPr>
          <w:sz w:val="28"/>
          <w:szCs w:val="28"/>
        </w:rPr>
        <w:t>противопаводковой</w:t>
      </w:r>
      <w:proofErr w:type="spellEnd"/>
      <w:r w:rsidRPr="00034BA8">
        <w:rPr>
          <w:sz w:val="28"/>
          <w:szCs w:val="28"/>
        </w:rPr>
        <w:t xml:space="preserve"> защищенности населенных пунктов и объектов, систематически подвергаемых воздействию паводков.</w:t>
      </w:r>
    </w:p>
    <w:p w:rsidR="00473151" w:rsidRPr="00034BA8" w:rsidRDefault="00B547AC" w:rsidP="002638F7">
      <w:pPr>
        <w:numPr>
          <w:ilvl w:val="0"/>
          <w:numId w:val="8"/>
        </w:numPr>
        <w:tabs>
          <w:tab w:val="left" w:pos="0"/>
          <w:tab w:val="left" w:pos="993"/>
        </w:tabs>
        <w:spacing w:line="276" w:lineRule="auto"/>
        <w:ind w:left="0" w:firstLine="567"/>
        <w:jc w:val="both"/>
        <w:rPr>
          <w:sz w:val="28"/>
          <w:szCs w:val="28"/>
        </w:rPr>
      </w:pPr>
      <w:r w:rsidRPr="00034BA8">
        <w:rPr>
          <w:sz w:val="28"/>
          <w:szCs w:val="28"/>
        </w:rPr>
        <w:t>Уровнем готовности дренажных систем в городах и населенных пунктах к пропуску вод.</w:t>
      </w:r>
    </w:p>
    <w:p w:rsidR="00473151" w:rsidRPr="00034BA8" w:rsidRDefault="00B547AC" w:rsidP="002638F7">
      <w:pPr>
        <w:numPr>
          <w:ilvl w:val="0"/>
          <w:numId w:val="8"/>
        </w:numPr>
        <w:tabs>
          <w:tab w:val="left" w:pos="0"/>
          <w:tab w:val="left" w:pos="993"/>
        </w:tabs>
        <w:spacing w:line="276" w:lineRule="auto"/>
        <w:ind w:left="0" w:firstLine="567"/>
        <w:jc w:val="both"/>
        <w:rPr>
          <w:sz w:val="28"/>
          <w:szCs w:val="28"/>
        </w:rPr>
      </w:pPr>
      <w:r w:rsidRPr="00034BA8">
        <w:rPr>
          <w:sz w:val="28"/>
          <w:szCs w:val="28"/>
        </w:rPr>
        <w:t>Состоянием готовности ГТС к пропуску паводковых вод.</w:t>
      </w:r>
    </w:p>
    <w:p w:rsidR="00473151" w:rsidRPr="00034BA8" w:rsidRDefault="00B547AC" w:rsidP="00034BA8">
      <w:pPr>
        <w:tabs>
          <w:tab w:val="left" w:pos="993"/>
        </w:tabs>
        <w:spacing w:line="276" w:lineRule="auto"/>
        <w:ind w:firstLine="567"/>
        <w:jc w:val="both"/>
        <w:rPr>
          <w:sz w:val="28"/>
          <w:szCs w:val="28"/>
        </w:rPr>
      </w:pPr>
      <w:r w:rsidRPr="00034BA8">
        <w:rPr>
          <w:sz w:val="28"/>
          <w:szCs w:val="28"/>
        </w:rPr>
        <w:t xml:space="preserve">Предварительно в </w:t>
      </w:r>
      <w:proofErr w:type="spellStart"/>
      <w:r w:rsidRPr="00034BA8">
        <w:rPr>
          <w:sz w:val="28"/>
          <w:szCs w:val="28"/>
        </w:rPr>
        <w:t>паводкоопасных</w:t>
      </w:r>
      <w:proofErr w:type="spellEnd"/>
      <w:r w:rsidRPr="00034BA8">
        <w:rPr>
          <w:sz w:val="28"/>
          <w:szCs w:val="28"/>
        </w:rPr>
        <w:t xml:space="preserve"> зонах (</w:t>
      </w:r>
      <w:r w:rsidRPr="00034BA8">
        <w:rPr>
          <w:i/>
          <w:sz w:val="28"/>
          <w:szCs w:val="28"/>
        </w:rPr>
        <w:t>подтопления в результате весеннего половодья и снеготаяния, летне-осенних дождевых паводков</w:t>
      </w:r>
      <w:r w:rsidRPr="00034BA8">
        <w:rPr>
          <w:sz w:val="28"/>
          <w:szCs w:val="28"/>
        </w:rPr>
        <w:t>) на территории Российской Федерации может оказаться</w:t>
      </w:r>
      <w:r w:rsidRPr="00034BA8">
        <w:rPr>
          <w:i/>
          <w:sz w:val="28"/>
          <w:szCs w:val="28"/>
        </w:rPr>
        <w:t>:</w:t>
      </w:r>
    </w:p>
    <w:p w:rsidR="00473151" w:rsidRPr="00034BA8" w:rsidRDefault="00B547AC" w:rsidP="00034BA8">
      <w:pPr>
        <w:numPr>
          <w:ilvl w:val="0"/>
          <w:numId w:val="4"/>
        </w:numPr>
        <w:tabs>
          <w:tab w:val="left" w:pos="993"/>
        </w:tabs>
        <w:spacing w:line="276" w:lineRule="auto"/>
        <w:ind w:left="0" w:firstLine="567"/>
        <w:jc w:val="both"/>
        <w:rPr>
          <w:b/>
          <w:sz w:val="28"/>
          <w:szCs w:val="28"/>
        </w:rPr>
      </w:pPr>
      <w:r w:rsidRPr="00034BA8">
        <w:rPr>
          <w:sz w:val="28"/>
          <w:szCs w:val="28"/>
        </w:rPr>
        <w:t>около</w:t>
      </w:r>
      <w:r w:rsidRPr="00034BA8">
        <w:rPr>
          <w:b/>
          <w:sz w:val="28"/>
          <w:szCs w:val="28"/>
        </w:rPr>
        <w:t xml:space="preserve"> 5 тыс. </w:t>
      </w:r>
      <w:r w:rsidRPr="00034BA8">
        <w:rPr>
          <w:sz w:val="28"/>
          <w:szCs w:val="28"/>
        </w:rPr>
        <w:t>населенных пунктов;</w:t>
      </w:r>
    </w:p>
    <w:p w:rsidR="00473151" w:rsidRPr="00034BA8" w:rsidRDefault="00B547AC" w:rsidP="00034BA8">
      <w:pPr>
        <w:numPr>
          <w:ilvl w:val="0"/>
          <w:numId w:val="4"/>
        </w:numPr>
        <w:tabs>
          <w:tab w:val="left" w:pos="993"/>
        </w:tabs>
        <w:spacing w:line="276" w:lineRule="auto"/>
        <w:ind w:left="0" w:firstLine="567"/>
        <w:jc w:val="both"/>
        <w:rPr>
          <w:sz w:val="28"/>
          <w:szCs w:val="28"/>
        </w:rPr>
      </w:pPr>
      <w:r w:rsidRPr="00034BA8">
        <w:rPr>
          <w:sz w:val="28"/>
          <w:szCs w:val="28"/>
        </w:rPr>
        <w:t>свыше</w:t>
      </w:r>
      <w:r w:rsidRPr="00034BA8">
        <w:rPr>
          <w:b/>
          <w:sz w:val="28"/>
          <w:szCs w:val="28"/>
        </w:rPr>
        <w:t xml:space="preserve"> 2 тыс. </w:t>
      </w:r>
      <w:r w:rsidRPr="00034BA8">
        <w:rPr>
          <w:sz w:val="28"/>
          <w:szCs w:val="28"/>
        </w:rPr>
        <w:t>участков автомобильных дорог;</w:t>
      </w:r>
    </w:p>
    <w:p w:rsidR="00473151" w:rsidRPr="00034BA8" w:rsidRDefault="00B547AC" w:rsidP="00034BA8">
      <w:pPr>
        <w:numPr>
          <w:ilvl w:val="0"/>
          <w:numId w:val="4"/>
        </w:numPr>
        <w:tabs>
          <w:tab w:val="left" w:pos="993"/>
        </w:tabs>
        <w:spacing w:line="276" w:lineRule="auto"/>
        <w:ind w:left="0" w:firstLine="567"/>
        <w:jc w:val="both"/>
        <w:rPr>
          <w:sz w:val="28"/>
          <w:szCs w:val="28"/>
        </w:rPr>
      </w:pPr>
      <w:r w:rsidRPr="00034BA8">
        <w:rPr>
          <w:sz w:val="28"/>
          <w:szCs w:val="28"/>
        </w:rPr>
        <w:t>около</w:t>
      </w:r>
      <w:r w:rsidRPr="00034BA8">
        <w:rPr>
          <w:b/>
          <w:sz w:val="28"/>
          <w:szCs w:val="28"/>
        </w:rPr>
        <w:t xml:space="preserve"> 90 </w:t>
      </w:r>
      <w:r w:rsidRPr="00034BA8">
        <w:rPr>
          <w:sz w:val="28"/>
          <w:szCs w:val="28"/>
        </w:rPr>
        <w:t>участков железных дорог;</w:t>
      </w:r>
    </w:p>
    <w:p w:rsidR="00473151" w:rsidRPr="00034BA8" w:rsidRDefault="00B547AC" w:rsidP="00034BA8">
      <w:pPr>
        <w:numPr>
          <w:ilvl w:val="0"/>
          <w:numId w:val="4"/>
        </w:numPr>
        <w:tabs>
          <w:tab w:val="left" w:pos="993"/>
        </w:tabs>
        <w:spacing w:line="276" w:lineRule="auto"/>
        <w:ind w:left="0" w:firstLine="567"/>
        <w:jc w:val="both"/>
        <w:rPr>
          <w:sz w:val="28"/>
          <w:szCs w:val="28"/>
        </w:rPr>
      </w:pPr>
      <w:r w:rsidRPr="00034BA8">
        <w:rPr>
          <w:sz w:val="28"/>
          <w:szCs w:val="28"/>
        </w:rPr>
        <w:t>около</w:t>
      </w:r>
      <w:r w:rsidRPr="00034BA8">
        <w:rPr>
          <w:b/>
          <w:sz w:val="28"/>
          <w:szCs w:val="28"/>
        </w:rPr>
        <w:t xml:space="preserve"> 1,5 тыс. </w:t>
      </w:r>
      <w:r w:rsidR="002638F7">
        <w:rPr>
          <w:sz w:val="28"/>
          <w:szCs w:val="28"/>
        </w:rPr>
        <w:t>мостов.</w:t>
      </w:r>
    </w:p>
    <w:p w:rsidR="00473151" w:rsidRPr="00034BA8" w:rsidRDefault="00473151" w:rsidP="00034BA8">
      <w:pPr>
        <w:tabs>
          <w:tab w:val="left" w:pos="993"/>
        </w:tabs>
        <w:spacing w:line="276" w:lineRule="auto"/>
        <w:ind w:firstLine="567"/>
        <w:jc w:val="both"/>
        <w:rPr>
          <w:b/>
          <w:sz w:val="28"/>
          <w:szCs w:val="28"/>
        </w:rPr>
      </w:pPr>
    </w:p>
    <w:p w:rsidR="00473151" w:rsidRPr="00034BA8" w:rsidRDefault="009926CC" w:rsidP="00034BA8">
      <w:pPr>
        <w:pStyle w:val="10"/>
        <w:tabs>
          <w:tab w:val="left" w:pos="0"/>
          <w:tab w:val="left" w:pos="284"/>
        </w:tabs>
        <w:spacing w:before="0" w:after="0" w:line="276" w:lineRule="auto"/>
        <w:jc w:val="center"/>
        <w:rPr>
          <w:rFonts w:ascii="Times New Roman" w:hAnsi="Times New Roman"/>
          <w:sz w:val="28"/>
          <w:szCs w:val="28"/>
        </w:rPr>
      </w:pPr>
      <w:r w:rsidRPr="00034BA8">
        <w:rPr>
          <w:rFonts w:ascii="Times New Roman" w:hAnsi="Times New Roman"/>
          <w:sz w:val="28"/>
          <w:szCs w:val="28"/>
        </w:rPr>
        <w:t>3.</w:t>
      </w:r>
      <w:r w:rsidR="00034BA8">
        <w:rPr>
          <w:rFonts w:ascii="Times New Roman" w:hAnsi="Times New Roman"/>
          <w:sz w:val="28"/>
          <w:szCs w:val="28"/>
        </w:rPr>
        <w:t xml:space="preserve"> </w:t>
      </w:r>
      <w:r w:rsidR="00B547AC" w:rsidRPr="00034BA8">
        <w:rPr>
          <w:rFonts w:ascii="Times New Roman" w:hAnsi="Times New Roman"/>
          <w:sz w:val="28"/>
          <w:szCs w:val="28"/>
        </w:rPr>
        <w:t xml:space="preserve">ПРОГНОЗ РИСКОВ ВОЗНИКНОВЕНИЯ ЧРЕЗВЫЧАЙНЫХ СИТУАЦИЙ </w:t>
      </w:r>
      <w:r w:rsidR="00B547AC" w:rsidRPr="00034BA8">
        <w:rPr>
          <w:rFonts w:ascii="Times New Roman" w:hAnsi="Times New Roman"/>
          <w:sz w:val="28"/>
          <w:szCs w:val="28"/>
        </w:rPr>
        <w:br/>
        <w:t>В ПАВОДКООПАСНЫЙ ПЕРИОД 2025 ГОДА</w:t>
      </w:r>
    </w:p>
    <w:p w:rsidR="00CA244A" w:rsidRPr="00034BA8" w:rsidRDefault="00CA244A" w:rsidP="00034BA8">
      <w:pPr>
        <w:spacing w:line="276" w:lineRule="auto"/>
        <w:jc w:val="both"/>
        <w:rPr>
          <w:sz w:val="28"/>
          <w:szCs w:val="28"/>
        </w:rPr>
      </w:pPr>
    </w:p>
    <w:p w:rsidR="00474BAA" w:rsidRPr="00034BA8" w:rsidRDefault="00CC69D1" w:rsidP="004C14B5">
      <w:pPr>
        <w:tabs>
          <w:tab w:val="left" w:pos="-282"/>
          <w:tab w:val="left" w:pos="851"/>
        </w:tabs>
        <w:spacing w:line="276" w:lineRule="auto"/>
        <w:ind w:firstLine="567"/>
        <w:jc w:val="both"/>
        <w:rPr>
          <w:b/>
          <w:sz w:val="28"/>
          <w:szCs w:val="28"/>
        </w:rPr>
      </w:pPr>
      <w:r w:rsidRPr="00034BA8">
        <w:rPr>
          <w:b/>
          <w:sz w:val="28"/>
          <w:szCs w:val="28"/>
        </w:rPr>
        <w:t>3.1.</w:t>
      </w:r>
      <w:r w:rsidRPr="00034BA8">
        <w:rPr>
          <w:sz w:val="28"/>
          <w:szCs w:val="28"/>
        </w:rPr>
        <w:t xml:space="preserve"> </w:t>
      </w:r>
      <w:r w:rsidR="00474BAA" w:rsidRPr="00034BA8">
        <w:rPr>
          <w:sz w:val="28"/>
          <w:szCs w:val="28"/>
        </w:rPr>
        <w:t xml:space="preserve">На Европейской части страны </w:t>
      </w:r>
      <w:r w:rsidR="00474BAA" w:rsidRPr="00034BA8">
        <w:rPr>
          <w:b/>
          <w:sz w:val="28"/>
          <w:szCs w:val="28"/>
        </w:rPr>
        <w:t>в третьей декаде марта и первой декаде апреля</w:t>
      </w:r>
      <w:r w:rsidR="00474BAA" w:rsidRPr="00034BA8">
        <w:rPr>
          <w:sz w:val="28"/>
          <w:szCs w:val="28"/>
        </w:rPr>
        <w:t xml:space="preserve"> (около нормы) </w:t>
      </w:r>
      <w:r w:rsidR="00AC4CB7" w:rsidRPr="00034BA8">
        <w:rPr>
          <w:sz w:val="28"/>
          <w:szCs w:val="28"/>
        </w:rPr>
        <w:t>прогнозируется</w:t>
      </w:r>
      <w:r w:rsidR="00474BAA" w:rsidRPr="00034BA8">
        <w:rPr>
          <w:sz w:val="28"/>
          <w:szCs w:val="28"/>
        </w:rPr>
        <w:t xml:space="preserve"> вскрытие рек Псковской, Новгородской, запада Ленинградской областей, рек бассейна реки Урал. Около нормы и на 2-3 дня раньше нормы ожидается вскрытие малых рек Приволжского федерального </w:t>
      </w:r>
      <w:r w:rsidR="00474BAA" w:rsidRPr="004C14B5">
        <w:rPr>
          <w:sz w:val="28"/>
          <w:szCs w:val="28"/>
        </w:rPr>
        <w:t>округа</w:t>
      </w:r>
      <w:r w:rsidR="00AC4CB7" w:rsidRPr="004C14B5">
        <w:rPr>
          <w:sz w:val="28"/>
          <w:szCs w:val="28"/>
        </w:rPr>
        <w:t xml:space="preserve"> </w:t>
      </w:r>
      <w:r w:rsidR="004C14B5" w:rsidRPr="004C14B5">
        <w:rPr>
          <w:sz w:val="28"/>
          <w:szCs w:val="28"/>
        </w:rPr>
        <w:t>(рис.2</w:t>
      </w:r>
      <w:r w:rsidR="00AC4CB7" w:rsidRPr="004C14B5">
        <w:rPr>
          <w:sz w:val="28"/>
          <w:szCs w:val="28"/>
        </w:rPr>
        <w:t>).</w:t>
      </w:r>
    </w:p>
    <w:p w:rsidR="00474BAA" w:rsidRPr="00034BA8" w:rsidRDefault="00474BAA" w:rsidP="004C14B5">
      <w:pPr>
        <w:tabs>
          <w:tab w:val="left" w:pos="0"/>
          <w:tab w:val="left" w:pos="851"/>
        </w:tabs>
        <w:spacing w:line="276" w:lineRule="auto"/>
        <w:ind w:firstLine="567"/>
        <w:jc w:val="both"/>
        <w:rPr>
          <w:sz w:val="28"/>
          <w:szCs w:val="28"/>
        </w:rPr>
      </w:pPr>
      <w:r w:rsidRPr="00034BA8">
        <w:rPr>
          <w:b/>
          <w:sz w:val="28"/>
          <w:szCs w:val="28"/>
        </w:rPr>
        <w:t>В первой и второй декадах апреля</w:t>
      </w:r>
      <w:r w:rsidRPr="00034BA8">
        <w:rPr>
          <w:sz w:val="28"/>
          <w:szCs w:val="28"/>
        </w:rPr>
        <w:t xml:space="preserve"> (около нормы) ожидается вскрытие рек северо-востока Ленинградской области и реки Белая. Около нормы и до 5 дней раньше нормы ожидается вскрытие рек Кострома, Унжа, Ветлуга, </w:t>
      </w:r>
      <w:proofErr w:type="spellStart"/>
      <w:r w:rsidRPr="00034BA8">
        <w:rPr>
          <w:sz w:val="28"/>
          <w:szCs w:val="28"/>
        </w:rPr>
        <w:t>Керженец</w:t>
      </w:r>
      <w:proofErr w:type="spellEnd"/>
      <w:r w:rsidRPr="00034BA8">
        <w:rPr>
          <w:sz w:val="28"/>
          <w:szCs w:val="28"/>
        </w:rPr>
        <w:t xml:space="preserve"> и Чепца. Во второй декаде апреля (около нормы) ожидается вскрытие рек Сухона, Юг, Вятка. В третьей декаде апреля (около нормы) ожидается вскрытие рек Северная Двина, </w:t>
      </w:r>
      <w:proofErr w:type="spellStart"/>
      <w:r w:rsidRPr="00034BA8">
        <w:rPr>
          <w:sz w:val="28"/>
          <w:szCs w:val="28"/>
        </w:rPr>
        <w:t>Вычегда</w:t>
      </w:r>
      <w:proofErr w:type="spellEnd"/>
      <w:r w:rsidRPr="00034BA8">
        <w:rPr>
          <w:sz w:val="28"/>
          <w:szCs w:val="28"/>
        </w:rPr>
        <w:t xml:space="preserve"> и Кама. В апреле (на 7 дней раньше нормы) начнется разрушение ледяного покрова на большинстве рек Республики Карелия. В конце апреля-первой половине мая (около нормы и до 7 дней раньше нормы) начнется разрушение ледяного покрова на водоемах центра, губах и заливах Онежского озера, водоемах севера Республики Карелия, реках южной половины республики Коми. В мае (около нормы) ожидается вскрытие среднего и нижнего течения Печоры, Пинеги, Мезени, а также рек М</w:t>
      </w:r>
      <w:r w:rsidR="00AC4CB7" w:rsidRPr="00034BA8">
        <w:rPr>
          <w:sz w:val="28"/>
          <w:szCs w:val="28"/>
        </w:rPr>
        <w:t>урманской области.</w:t>
      </w:r>
    </w:p>
    <w:p w:rsidR="004E550D" w:rsidRPr="00034BA8" w:rsidRDefault="004E550D" w:rsidP="004C14B5">
      <w:pPr>
        <w:tabs>
          <w:tab w:val="left" w:pos="0"/>
          <w:tab w:val="left" w:pos="851"/>
        </w:tabs>
        <w:spacing w:line="276" w:lineRule="auto"/>
        <w:ind w:firstLine="567"/>
        <w:jc w:val="both"/>
        <w:rPr>
          <w:sz w:val="28"/>
          <w:szCs w:val="28"/>
        </w:rPr>
      </w:pPr>
      <w:r w:rsidRPr="00034BA8">
        <w:rPr>
          <w:sz w:val="28"/>
          <w:szCs w:val="28"/>
        </w:rPr>
        <w:lastRenderedPageBreak/>
        <w:t xml:space="preserve">На Азиатской части страны </w:t>
      </w:r>
      <w:r w:rsidRPr="00034BA8">
        <w:rPr>
          <w:b/>
          <w:sz w:val="28"/>
          <w:szCs w:val="28"/>
        </w:rPr>
        <w:t>в конце марта-первой декаде апреля</w:t>
      </w:r>
      <w:r w:rsidRPr="00034BA8">
        <w:rPr>
          <w:sz w:val="28"/>
          <w:szCs w:val="28"/>
        </w:rPr>
        <w:t xml:space="preserve"> (на 3-6 дней раньше нормы) ожидается вскрытие рек Приморского края. В первой декаде апреля (на 5-8 дней раньше нормы) ожидается вскрытие Оби выше Новосибирского водохранилища и Енисея у г. Кызыл. </w:t>
      </w:r>
    </w:p>
    <w:p w:rsidR="004E550D" w:rsidRPr="00034BA8" w:rsidRDefault="004E550D" w:rsidP="004C14B5">
      <w:pPr>
        <w:tabs>
          <w:tab w:val="left" w:pos="0"/>
          <w:tab w:val="left" w:pos="851"/>
        </w:tabs>
        <w:spacing w:line="276" w:lineRule="auto"/>
        <w:ind w:firstLine="567"/>
        <w:jc w:val="both"/>
        <w:rPr>
          <w:sz w:val="28"/>
          <w:szCs w:val="28"/>
        </w:rPr>
      </w:pPr>
      <w:proofErr w:type="gramStart"/>
      <w:r w:rsidRPr="00034BA8">
        <w:rPr>
          <w:b/>
          <w:sz w:val="28"/>
          <w:szCs w:val="28"/>
        </w:rPr>
        <w:t>Во второй и третьей декадах апрел</w:t>
      </w:r>
      <w:r w:rsidRPr="00034BA8">
        <w:rPr>
          <w:sz w:val="28"/>
          <w:szCs w:val="28"/>
        </w:rPr>
        <w:t xml:space="preserve">я (около нормы) ожидается вскрытие Оби ниже Новосибирского водохранилища до с. Александровское, Иртыша, Тобола, Туры, Тавды, Чулыма, Абакана, Тубы, </w:t>
      </w:r>
      <w:proofErr w:type="spellStart"/>
      <w:r w:rsidRPr="00034BA8">
        <w:rPr>
          <w:sz w:val="28"/>
          <w:szCs w:val="28"/>
        </w:rPr>
        <w:t>Маны</w:t>
      </w:r>
      <w:proofErr w:type="spellEnd"/>
      <w:r w:rsidRPr="00034BA8">
        <w:rPr>
          <w:sz w:val="28"/>
          <w:szCs w:val="28"/>
        </w:rPr>
        <w:t xml:space="preserve">, Кана, Амура от с. Покровка до г. Комсомольск-на-Амуре, Шилки, </w:t>
      </w:r>
      <w:proofErr w:type="spellStart"/>
      <w:r w:rsidRPr="00034BA8">
        <w:rPr>
          <w:sz w:val="28"/>
          <w:szCs w:val="28"/>
        </w:rPr>
        <w:t>Аргуни</w:t>
      </w:r>
      <w:proofErr w:type="spellEnd"/>
      <w:r w:rsidRPr="00034BA8">
        <w:rPr>
          <w:sz w:val="28"/>
          <w:szCs w:val="28"/>
        </w:rPr>
        <w:t xml:space="preserve">, </w:t>
      </w:r>
      <w:proofErr w:type="spellStart"/>
      <w:r w:rsidRPr="00034BA8">
        <w:rPr>
          <w:sz w:val="28"/>
          <w:szCs w:val="28"/>
        </w:rPr>
        <w:t>Зеи</w:t>
      </w:r>
      <w:proofErr w:type="spellEnd"/>
      <w:r w:rsidRPr="00034BA8">
        <w:rPr>
          <w:sz w:val="28"/>
          <w:szCs w:val="28"/>
        </w:rPr>
        <w:t xml:space="preserve"> и Буреи, Енисея на участке г. Енисейск – с. Ярцево.</w:t>
      </w:r>
      <w:proofErr w:type="gramEnd"/>
      <w:r w:rsidRPr="00034BA8">
        <w:rPr>
          <w:sz w:val="28"/>
          <w:szCs w:val="28"/>
        </w:rPr>
        <w:t xml:space="preserve"> В третьей декаде апреля-первой декаде мая (около нормы) ожидается вскрытие Амура ниже г. Комсомольск-на-Амуре, </w:t>
      </w:r>
      <w:proofErr w:type="spellStart"/>
      <w:r w:rsidRPr="00034BA8">
        <w:rPr>
          <w:sz w:val="28"/>
          <w:szCs w:val="28"/>
        </w:rPr>
        <w:t>Амгуни</w:t>
      </w:r>
      <w:proofErr w:type="spellEnd"/>
      <w:r w:rsidRPr="00034BA8">
        <w:rPr>
          <w:sz w:val="28"/>
          <w:szCs w:val="28"/>
        </w:rPr>
        <w:t xml:space="preserve"> ниже впадение р. Дуки, Верхней Лены, а также рек Сахалина (около и на 5-10 дней раньше нормы). В третьей декаде апреля ожидается вскрытие рек южной ч</w:t>
      </w:r>
      <w:r w:rsidR="00AC4CB7" w:rsidRPr="00034BA8">
        <w:rPr>
          <w:sz w:val="28"/>
          <w:szCs w:val="28"/>
        </w:rPr>
        <w:t xml:space="preserve">асти Камчатского полуострова. </w:t>
      </w:r>
      <w:r w:rsidRPr="00034BA8">
        <w:rPr>
          <w:sz w:val="28"/>
          <w:szCs w:val="28"/>
        </w:rPr>
        <w:t>В мае (около нормы) ожидается вскрытие Оби ниже с. Александровское. На 4-6 дней позже нормы ожидается вскрытие Подкаменной Тунгуски и Нижней Тунгуски.</w:t>
      </w:r>
    </w:p>
    <w:p w:rsidR="004E550D" w:rsidRPr="00034BA8" w:rsidRDefault="004E550D" w:rsidP="004C14B5">
      <w:pPr>
        <w:tabs>
          <w:tab w:val="left" w:pos="0"/>
          <w:tab w:val="left" w:pos="851"/>
        </w:tabs>
        <w:spacing w:line="276" w:lineRule="auto"/>
        <w:ind w:firstLine="567"/>
        <w:jc w:val="both"/>
        <w:rPr>
          <w:sz w:val="28"/>
          <w:szCs w:val="28"/>
        </w:rPr>
      </w:pPr>
      <w:r w:rsidRPr="00034BA8">
        <w:rPr>
          <w:b/>
          <w:sz w:val="28"/>
          <w:szCs w:val="28"/>
        </w:rPr>
        <w:t>В мае</w:t>
      </w:r>
      <w:r w:rsidRPr="00034BA8">
        <w:rPr>
          <w:sz w:val="28"/>
          <w:szCs w:val="28"/>
        </w:rPr>
        <w:t xml:space="preserve"> вскроются ото льда Енисей на участке с. </w:t>
      </w:r>
      <w:proofErr w:type="spellStart"/>
      <w:r w:rsidRPr="00034BA8">
        <w:rPr>
          <w:sz w:val="28"/>
          <w:szCs w:val="28"/>
        </w:rPr>
        <w:t>Ворогово</w:t>
      </w:r>
      <w:proofErr w:type="spellEnd"/>
      <w:r w:rsidRPr="00034BA8">
        <w:rPr>
          <w:sz w:val="28"/>
          <w:szCs w:val="28"/>
        </w:rPr>
        <w:t xml:space="preserve"> – с. Караул (вторая-третья декады мая), Средняя и Нижняя Лена, реки </w:t>
      </w:r>
      <w:proofErr w:type="spellStart"/>
      <w:r w:rsidRPr="00034BA8">
        <w:rPr>
          <w:sz w:val="28"/>
          <w:szCs w:val="28"/>
        </w:rPr>
        <w:t>Амга</w:t>
      </w:r>
      <w:proofErr w:type="spellEnd"/>
      <w:r w:rsidRPr="00034BA8">
        <w:rPr>
          <w:sz w:val="28"/>
          <w:szCs w:val="28"/>
        </w:rPr>
        <w:t xml:space="preserve">, Алдан и Вилюй. Также в мае ожидается вскрытие Яны, Индигирки и Колымы, большинства рек Чукотки и рек северной половины Камчатского края. </w:t>
      </w:r>
    </w:p>
    <w:p w:rsidR="004E550D" w:rsidRPr="00034BA8" w:rsidRDefault="004E550D" w:rsidP="004C14B5">
      <w:pPr>
        <w:tabs>
          <w:tab w:val="left" w:pos="-708"/>
          <w:tab w:val="left" w:pos="0"/>
          <w:tab w:val="left" w:pos="851"/>
        </w:tabs>
        <w:spacing w:line="276" w:lineRule="auto"/>
        <w:ind w:firstLine="567"/>
        <w:jc w:val="both"/>
        <w:rPr>
          <w:sz w:val="28"/>
          <w:szCs w:val="28"/>
        </w:rPr>
      </w:pPr>
      <w:r w:rsidRPr="00034BA8">
        <w:rPr>
          <w:b/>
          <w:sz w:val="28"/>
          <w:szCs w:val="28"/>
        </w:rPr>
        <w:t>В первой декаде июня</w:t>
      </w:r>
      <w:r w:rsidRPr="00034BA8">
        <w:rPr>
          <w:sz w:val="28"/>
          <w:szCs w:val="28"/>
        </w:rPr>
        <w:t xml:space="preserve"> (около нормы) ожидается вскрытие устьевых участков рек Енисей, Лена, Яна, Индигирка и Колыма.</w:t>
      </w:r>
    </w:p>
    <w:p w:rsidR="002C1B3A" w:rsidRPr="00034BA8" w:rsidRDefault="002C1B3A" w:rsidP="004C14B5">
      <w:pPr>
        <w:pStyle w:val="af0"/>
        <w:numPr>
          <w:ilvl w:val="1"/>
          <w:numId w:val="7"/>
        </w:numPr>
        <w:tabs>
          <w:tab w:val="left" w:pos="-282"/>
          <w:tab w:val="left" w:pos="0"/>
          <w:tab w:val="left" w:pos="851"/>
        </w:tabs>
        <w:spacing w:after="0"/>
        <w:ind w:left="0" w:firstLine="567"/>
        <w:jc w:val="both"/>
        <w:rPr>
          <w:rFonts w:ascii="Times New Roman" w:hAnsi="Times New Roman"/>
          <w:b/>
          <w:sz w:val="28"/>
          <w:szCs w:val="28"/>
        </w:rPr>
      </w:pPr>
      <w:r w:rsidRPr="00034BA8">
        <w:rPr>
          <w:rFonts w:ascii="Times New Roman" w:hAnsi="Times New Roman"/>
          <w:b/>
          <w:sz w:val="28"/>
          <w:szCs w:val="28"/>
        </w:rPr>
        <w:t xml:space="preserve">Формирование опасных заторов </w:t>
      </w:r>
      <w:r w:rsidRPr="004C14B5">
        <w:rPr>
          <w:rFonts w:ascii="Times New Roman" w:hAnsi="Times New Roman"/>
          <w:b/>
          <w:sz w:val="28"/>
          <w:szCs w:val="28"/>
        </w:rPr>
        <w:t>льда</w:t>
      </w:r>
      <w:r w:rsidRPr="004C14B5">
        <w:rPr>
          <w:rFonts w:ascii="Times New Roman" w:hAnsi="Times New Roman"/>
          <w:sz w:val="28"/>
          <w:szCs w:val="28"/>
        </w:rPr>
        <w:t xml:space="preserve"> </w:t>
      </w:r>
      <w:r w:rsidR="00AC4CB7" w:rsidRPr="004C14B5">
        <w:rPr>
          <w:rFonts w:ascii="Times New Roman" w:hAnsi="Times New Roman"/>
          <w:sz w:val="28"/>
          <w:szCs w:val="28"/>
        </w:rPr>
        <w:t>(рис.</w:t>
      </w:r>
      <w:r w:rsidR="004C14B5" w:rsidRPr="004C14B5">
        <w:rPr>
          <w:rFonts w:ascii="Times New Roman" w:hAnsi="Times New Roman"/>
          <w:sz w:val="28"/>
          <w:szCs w:val="28"/>
        </w:rPr>
        <w:t>3</w:t>
      </w:r>
      <w:r w:rsidR="00AC4CB7" w:rsidRPr="004C14B5">
        <w:rPr>
          <w:rFonts w:ascii="Times New Roman" w:hAnsi="Times New Roman"/>
          <w:sz w:val="28"/>
          <w:szCs w:val="28"/>
        </w:rPr>
        <w:t xml:space="preserve">) </w:t>
      </w:r>
      <w:r w:rsidRPr="004C14B5">
        <w:rPr>
          <w:rFonts w:ascii="Times New Roman" w:hAnsi="Times New Roman"/>
          <w:sz w:val="28"/>
          <w:szCs w:val="28"/>
        </w:rPr>
        <w:t>прогнозируется</w:t>
      </w:r>
      <w:r w:rsidRPr="00034BA8">
        <w:rPr>
          <w:rFonts w:ascii="Times New Roman" w:hAnsi="Times New Roman"/>
          <w:sz w:val="28"/>
          <w:szCs w:val="28"/>
        </w:rPr>
        <w:t xml:space="preserve"> на реках:</w:t>
      </w:r>
    </w:p>
    <w:p w:rsidR="002C1B3A"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нижнего и среднего течения рек Паша и </w:t>
      </w:r>
      <w:proofErr w:type="spellStart"/>
      <w:r w:rsidRPr="00034BA8">
        <w:rPr>
          <w:rFonts w:ascii="Times New Roman" w:hAnsi="Times New Roman"/>
          <w:sz w:val="28"/>
          <w:szCs w:val="28"/>
        </w:rPr>
        <w:t>Оять</w:t>
      </w:r>
      <w:proofErr w:type="spellEnd"/>
      <w:r w:rsidRPr="00034BA8">
        <w:rPr>
          <w:rFonts w:ascii="Times New Roman" w:hAnsi="Times New Roman"/>
          <w:sz w:val="28"/>
          <w:szCs w:val="28"/>
        </w:rPr>
        <w:t xml:space="preserve"> (Ленинградская область); </w:t>
      </w:r>
    </w:p>
    <w:p w:rsidR="002C1B3A"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рек Республики Карелия; </w:t>
      </w:r>
    </w:p>
    <w:p w:rsidR="00AC4CB7"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северных рек: </w:t>
      </w:r>
      <w:proofErr w:type="gramStart"/>
      <w:r w:rsidRPr="00034BA8">
        <w:rPr>
          <w:rFonts w:ascii="Times New Roman" w:hAnsi="Times New Roman"/>
          <w:sz w:val="28"/>
          <w:szCs w:val="28"/>
        </w:rPr>
        <w:t>Сухона, Юг (Вологодская область), Северная Двина (Архангельская область), Печора (Республика Коми, Ненецкий автоном</w:t>
      </w:r>
      <w:r w:rsidR="00AC4CB7" w:rsidRPr="00034BA8">
        <w:rPr>
          <w:rFonts w:ascii="Times New Roman" w:hAnsi="Times New Roman"/>
          <w:sz w:val="28"/>
          <w:szCs w:val="28"/>
        </w:rPr>
        <w:t xml:space="preserve">ный округ); </w:t>
      </w:r>
      <w:proofErr w:type="gramEnd"/>
    </w:p>
    <w:p w:rsidR="00AC4CB7"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рек Инзер, Сим, Юрюзань, Ай, </w:t>
      </w:r>
      <w:proofErr w:type="spellStart"/>
      <w:r w:rsidRPr="00034BA8">
        <w:rPr>
          <w:rFonts w:ascii="Times New Roman" w:hAnsi="Times New Roman"/>
          <w:sz w:val="28"/>
          <w:szCs w:val="28"/>
        </w:rPr>
        <w:t>Лемеза</w:t>
      </w:r>
      <w:proofErr w:type="spellEnd"/>
      <w:r w:rsidRPr="00034BA8">
        <w:rPr>
          <w:rFonts w:ascii="Times New Roman" w:hAnsi="Times New Roman"/>
          <w:sz w:val="28"/>
          <w:szCs w:val="28"/>
        </w:rPr>
        <w:t xml:space="preserve">, </w:t>
      </w:r>
      <w:proofErr w:type="spellStart"/>
      <w:r w:rsidRPr="00034BA8">
        <w:rPr>
          <w:rFonts w:ascii="Times New Roman" w:hAnsi="Times New Roman"/>
          <w:sz w:val="28"/>
          <w:szCs w:val="28"/>
        </w:rPr>
        <w:t>Уршак</w:t>
      </w:r>
      <w:proofErr w:type="spellEnd"/>
      <w:r w:rsidRPr="00034BA8">
        <w:rPr>
          <w:rFonts w:ascii="Times New Roman" w:hAnsi="Times New Roman"/>
          <w:sz w:val="28"/>
          <w:szCs w:val="28"/>
        </w:rPr>
        <w:t xml:space="preserve">, </w:t>
      </w:r>
      <w:proofErr w:type="spellStart"/>
      <w:r w:rsidRPr="00034BA8">
        <w:rPr>
          <w:rFonts w:ascii="Times New Roman" w:hAnsi="Times New Roman"/>
          <w:sz w:val="28"/>
          <w:szCs w:val="28"/>
        </w:rPr>
        <w:t>Стерля</w:t>
      </w:r>
      <w:proofErr w:type="spellEnd"/>
      <w:r w:rsidRPr="00034BA8">
        <w:rPr>
          <w:rFonts w:ascii="Times New Roman" w:hAnsi="Times New Roman"/>
          <w:sz w:val="28"/>
          <w:szCs w:val="28"/>
        </w:rPr>
        <w:t xml:space="preserve">, </w:t>
      </w:r>
      <w:proofErr w:type="spellStart"/>
      <w:r w:rsidRPr="00034BA8">
        <w:rPr>
          <w:rFonts w:ascii="Times New Roman" w:hAnsi="Times New Roman"/>
          <w:sz w:val="28"/>
          <w:szCs w:val="28"/>
        </w:rPr>
        <w:t>Ашкадар</w:t>
      </w:r>
      <w:proofErr w:type="spellEnd"/>
      <w:r w:rsidRPr="00034BA8">
        <w:rPr>
          <w:rFonts w:ascii="Times New Roman" w:hAnsi="Times New Roman"/>
          <w:sz w:val="28"/>
          <w:szCs w:val="28"/>
        </w:rPr>
        <w:t xml:space="preserve">, </w:t>
      </w:r>
      <w:proofErr w:type="spellStart"/>
      <w:r w:rsidRPr="00034BA8">
        <w:rPr>
          <w:rFonts w:ascii="Times New Roman" w:hAnsi="Times New Roman"/>
          <w:sz w:val="28"/>
          <w:szCs w:val="28"/>
        </w:rPr>
        <w:t>Чермас</w:t>
      </w:r>
      <w:r w:rsidR="00AC4CB7" w:rsidRPr="00034BA8">
        <w:rPr>
          <w:rFonts w:ascii="Times New Roman" w:hAnsi="Times New Roman"/>
          <w:sz w:val="28"/>
          <w:szCs w:val="28"/>
        </w:rPr>
        <w:t>ан</w:t>
      </w:r>
      <w:proofErr w:type="spellEnd"/>
      <w:r w:rsidR="00AC4CB7" w:rsidRPr="00034BA8">
        <w:rPr>
          <w:rFonts w:ascii="Times New Roman" w:hAnsi="Times New Roman"/>
          <w:sz w:val="28"/>
          <w:szCs w:val="28"/>
        </w:rPr>
        <w:t xml:space="preserve"> (Республика Башкортостан); </w:t>
      </w:r>
    </w:p>
    <w:p w:rsidR="00AC4CB7"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proofErr w:type="gramStart"/>
      <w:r w:rsidRPr="00034BA8">
        <w:rPr>
          <w:rFonts w:ascii="Times New Roman" w:hAnsi="Times New Roman"/>
          <w:sz w:val="28"/>
          <w:szCs w:val="28"/>
        </w:rPr>
        <w:t>нижнего течения реки Оки (участок г. Муром – г. Горбатов) во Владимирской и Нижегородской областях, а также на р. Волга на участке г. Балахна – г. Нижний Новгород – г. Просек в случае резких изменений режима сбросных расходов Нижегородской</w:t>
      </w:r>
      <w:r w:rsidR="00AC4CB7" w:rsidRPr="00034BA8">
        <w:rPr>
          <w:rFonts w:ascii="Times New Roman" w:hAnsi="Times New Roman"/>
          <w:sz w:val="28"/>
          <w:szCs w:val="28"/>
        </w:rPr>
        <w:t xml:space="preserve"> ГЭС (Нижегородская область); </w:t>
      </w:r>
      <w:proofErr w:type="gramEnd"/>
    </w:p>
    <w:p w:rsidR="00AC4CB7"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в бассейне р. Сура (Ре</w:t>
      </w:r>
      <w:r w:rsidR="00AC4CB7" w:rsidRPr="00034BA8">
        <w:rPr>
          <w:rFonts w:ascii="Times New Roman" w:hAnsi="Times New Roman"/>
          <w:sz w:val="28"/>
          <w:szCs w:val="28"/>
        </w:rPr>
        <w:t xml:space="preserve">спублики Мордовия и Чувашия), </w:t>
      </w:r>
    </w:p>
    <w:p w:rsidR="00AC4CB7"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в бассейне </w:t>
      </w:r>
      <w:r w:rsidR="00AC4CB7" w:rsidRPr="00034BA8">
        <w:rPr>
          <w:rFonts w:ascii="Times New Roman" w:hAnsi="Times New Roman"/>
          <w:sz w:val="28"/>
          <w:szCs w:val="28"/>
        </w:rPr>
        <w:t xml:space="preserve">р. Вятка (Кировская область); </w:t>
      </w:r>
    </w:p>
    <w:p w:rsidR="00AC4CB7"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lastRenderedPageBreak/>
        <w:t>отдельных участков рек Костромской, См</w:t>
      </w:r>
      <w:r w:rsidR="00AC4CB7" w:rsidRPr="00034BA8">
        <w:rPr>
          <w:rFonts w:ascii="Times New Roman" w:hAnsi="Times New Roman"/>
          <w:sz w:val="28"/>
          <w:szCs w:val="28"/>
        </w:rPr>
        <w:t xml:space="preserve">оленской и Тверской областей; </w:t>
      </w:r>
    </w:p>
    <w:p w:rsidR="00AC4CB7"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местами на реках Тура и </w:t>
      </w:r>
      <w:proofErr w:type="spellStart"/>
      <w:r w:rsidRPr="00034BA8">
        <w:rPr>
          <w:rFonts w:ascii="Times New Roman" w:hAnsi="Times New Roman"/>
          <w:sz w:val="28"/>
          <w:szCs w:val="28"/>
        </w:rPr>
        <w:t>Ница</w:t>
      </w:r>
      <w:proofErr w:type="spellEnd"/>
      <w:r w:rsidRPr="00034BA8">
        <w:rPr>
          <w:rFonts w:ascii="Times New Roman" w:hAnsi="Times New Roman"/>
          <w:sz w:val="28"/>
          <w:szCs w:val="28"/>
        </w:rPr>
        <w:t xml:space="preserve"> (Свердловская область); </w:t>
      </w:r>
    </w:p>
    <w:p w:rsidR="002C1B3A" w:rsidRPr="00034BA8" w:rsidRDefault="002C1B3A"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отдельных рек Пермского края, в </w:t>
      </w:r>
      <w:proofErr w:type="spellStart"/>
      <w:r w:rsidRPr="00034BA8">
        <w:rPr>
          <w:rFonts w:ascii="Times New Roman" w:hAnsi="Times New Roman"/>
          <w:sz w:val="28"/>
          <w:szCs w:val="28"/>
        </w:rPr>
        <w:t>т.ч</w:t>
      </w:r>
      <w:proofErr w:type="spellEnd"/>
      <w:r w:rsidRPr="00034BA8">
        <w:rPr>
          <w:rFonts w:ascii="Times New Roman" w:hAnsi="Times New Roman"/>
          <w:sz w:val="28"/>
          <w:szCs w:val="28"/>
        </w:rPr>
        <w:t>. реки Кама и нижнего течения р. Чусовая.</w:t>
      </w:r>
    </w:p>
    <w:p w:rsidR="0035244C" w:rsidRPr="00034BA8" w:rsidRDefault="0035244C"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На территории </w:t>
      </w:r>
      <w:r w:rsidR="00AC4CB7" w:rsidRPr="00034BA8">
        <w:rPr>
          <w:rFonts w:ascii="Times New Roman" w:hAnsi="Times New Roman"/>
          <w:sz w:val="28"/>
          <w:szCs w:val="28"/>
        </w:rPr>
        <w:t>Азиатской части страны</w:t>
      </w:r>
      <w:r w:rsidRPr="00034BA8">
        <w:rPr>
          <w:rFonts w:ascii="Times New Roman" w:hAnsi="Times New Roman"/>
          <w:sz w:val="28"/>
          <w:szCs w:val="28"/>
        </w:rPr>
        <w:t xml:space="preserve"> при вскрытии рек</w:t>
      </w:r>
      <w:r w:rsidR="00AC4CB7" w:rsidRPr="00034BA8">
        <w:rPr>
          <w:rFonts w:ascii="Times New Roman" w:hAnsi="Times New Roman"/>
          <w:sz w:val="28"/>
          <w:szCs w:val="28"/>
        </w:rPr>
        <w:t>:</w:t>
      </w:r>
    </w:p>
    <w:p w:rsidR="0035244C"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Иртыша и Северной Сосьвы (Омская область, Тюменская область и Ханты</w:t>
      </w:r>
      <w:r w:rsidR="00D37116">
        <w:rPr>
          <w:rFonts w:ascii="Times New Roman" w:hAnsi="Times New Roman"/>
          <w:sz w:val="28"/>
          <w:szCs w:val="28"/>
        </w:rPr>
        <w:t>-</w:t>
      </w:r>
      <w:r w:rsidRPr="00034BA8">
        <w:rPr>
          <w:rFonts w:ascii="Times New Roman" w:hAnsi="Times New Roman"/>
          <w:sz w:val="28"/>
          <w:szCs w:val="28"/>
        </w:rPr>
        <w:t xml:space="preserve">Мансийский </w:t>
      </w:r>
      <w:r w:rsidR="00D37116">
        <w:rPr>
          <w:rFonts w:ascii="Times New Roman" w:hAnsi="Times New Roman"/>
          <w:sz w:val="28"/>
          <w:szCs w:val="28"/>
        </w:rPr>
        <w:t>А</w:t>
      </w:r>
      <w:r w:rsidRPr="00034BA8">
        <w:rPr>
          <w:rFonts w:ascii="Times New Roman" w:hAnsi="Times New Roman"/>
          <w:sz w:val="28"/>
          <w:szCs w:val="28"/>
        </w:rPr>
        <w:t xml:space="preserve">втономный округ); </w:t>
      </w:r>
    </w:p>
    <w:p w:rsidR="0035244C"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Обь, Надым, </w:t>
      </w:r>
      <w:proofErr w:type="spellStart"/>
      <w:r w:rsidRPr="00034BA8">
        <w:rPr>
          <w:rFonts w:ascii="Times New Roman" w:hAnsi="Times New Roman"/>
          <w:sz w:val="28"/>
          <w:szCs w:val="28"/>
        </w:rPr>
        <w:t>Пур</w:t>
      </w:r>
      <w:proofErr w:type="spellEnd"/>
      <w:r w:rsidRPr="00034BA8">
        <w:rPr>
          <w:rFonts w:ascii="Times New Roman" w:hAnsi="Times New Roman"/>
          <w:sz w:val="28"/>
          <w:szCs w:val="28"/>
        </w:rPr>
        <w:t xml:space="preserve">, Таз (Ямало-Ненецкий автономный округ); </w:t>
      </w:r>
    </w:p>
    <w:p w:rsidR="0035244C"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proofErr w:type="gramStart"/>
      <w:r w:rsidRPr="00034BA8">
        <w:rPr>
          <w:rFonts w:ascii="Times New Roman" w:hAnsi="Times New Roman"/>
          <w:sz w:val="28"/>
          <w:szCs w:val="28"/>
        </w:rPr>
        <w:t xml:space="preserve">отдельных участков рек Обь (в районе с. Никольское), </w:t>
      </w:r>
      <w:proofErr w:type="spellStart"/>
      <w:r w:rsidRPr="00034BA8">
        <w:rPr>
          <w:rFonts w:ascii="Times New Roman" w:hAnsi="Times New Roman"/>
          <w:sz w:val="28"/>
          <w:szCs w:val="28"/>
        </w:rPr>
        <w:t>Чарыш</w:t>
      </w:r>
      <w:proofErr w:type="spellEnd"/>
      <w:r w:rsidRPr="00034BA8">
        <w:rPr>
          <w:rFonts w:ascii="Times New Roman" w:hAnsi="Times New Roman"/>
          <w:sz w:val="28"/>
          <w:szCs w:val="28"/>
        </w:rPr>
        <w:t xml:space="preserve">, </w:t>
      </w:r>
      <w:proofErr w:type="spellStart"/>
      <w:r w:rsidRPr="00034BA8">
        <w:rPr>
          <w:rFonts w:ascii="Times New Roman" w:hAnsi="Times New Roman"/>
          <w:sz w:val="28"/>
          <w:szCs w:val="28"/>
        </w:rPr>
        <w:t>Чумыш</w:t>
      </w:r>
      <w:proofErr w:type="spellEnd"/>
      <w:r w:rsidRPr="00034BA8">
        <w:rPr>
          <w:rFonts w:ascii="Times New Roman" w:hAnsi="Times New Roman"/>
          <w:sz w:val="28"/>
          <w:szCs w:val="28"/>
        </w:rPr>
        <w:t xml:space="preserve"> (Алтайский край), Томь (в районе г. Томска, Томская область), </w:t>
      </w:r>
      <w:proofErr w:type="spellStart"/>
      <w:r w:rsidRPr="00034BA8">
        <w:rPr>
          <w:rFonts w:ascii="Times New Roman" w:hAnsi="Times New Roman"/>
          <w:sz w:val="28"/>
          <w:szCs w:val="28"/>
        </w:rPr>
        <w:t>Мрас</w:t>
      </w:r>
      <w:proofErr w:type="spellEnd"/>
      <w:r w:rsidRPr="00034BA8">
        <w:rPr>
          <w:rFonts w:ascii="Times New Roman" w:hAnsi="Times New Roman"/>
          <w:sz w:val="28"/>
          <w:szCs w:val="28"/>
        </w:rPr>
        <w:t xml:space="preserve">-Су (Кемеровская область), Карасук (Новосибирская область); </w:t>
      </w:r>
      <w:proofErr w:type="gramEnd"/>
    </w:p>
    <w:p w:rsidR="0035244C"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Енисей на участке с. Ярцево – с. </w:t>
      </w:r>
      <w:proofErr w:type="spellStart"/>
      <w:r w:rsidRPr="00034BA8">
        <w:rPr>
          <w:rFonts w:ascii="Times New Roman" w:hAnsi="Times New Roman"/>
          <w:sz w:val="28"/>
          <w:szCs w:val="28"/>
        </w:rPr>
        <w:t>Селиваниха</w:t>
      </w:r>
      <w:proofErr w:type="spellEnd"/>
      <w:r w:rsidRPr="00034BA8">
        <w:rPr>
          <w:rFonts w:ascii="Times New Roman" w:hAnsi="Times New Roman"/>
          <w:sz w:val="28"/>
          <w:szCs w:val="28"/>
        </w:rPr>
        <w:t xml:space="preserve">, на </w:t>
      </w:r>
      <w:proofErr w:type="spellStart"/>
      <w:r w:rsidRPr="00034BA8">
        <w:rPr>
          <w:rFonts w:ascii="Times New Roman" w:hAnsi="Times New Roman"/>
          <w:sz w:val="28"/>
          <w:szCs w:val="28"/>
        </w:rPr>
        <w:t>рр</w:t>
      </w:r>
      <w:proofErr w:type="spellEnd"/>
      <w:r w:rsidRPr="00034BA8">
        <w:rPr>
          <w:rFonts w:ascii="Times New Roman" w:hAnsi="Times New Roman"/>
          <w:sz w:val="28"/>
          <w:szCs w:val="28"/>
        </w:rPr>
        <w:t xml:space="preserve">. Туба, Кан, </w:t>
      </w:r>
      <w:proofErr w:type="spellStart"/>
      <w:r w:rsidRPr="00034BA8">
        <w:rPr>
          <w:rFonts w:ascii="Times New Roman" w:hAnsi="Times New Roman"/>
          <w:sz w:val="28"/>
          <w:szCs w:val="28"/>
        </w:rPr>
        <w:t>Вельмо</w:t>
      </w:r>
      <w:proofErr w:type="spellEnd"/>
      <w:r w:rsidRPr="00034BA8">
        <w:rPr>
          <w:rFonts w:ascii="Times New Roman" w:hAnsi="Times New Roman"/>
          <w:sz w:val="28"/>
          <w:szCs w:val="28"/>
        </w:rPr>
        <w:t xml:space="preserve">, Чулым и их притоков, а также </w:t>
      </w:r>
      <w:proofErr w:type="spellStart"/>
      <w:r w:rsidRPr="00034BA8">
        <w:rPr>
          <w:rFonts w:ascii="Times New Roman" w:hAnsi="Times New Roman"/>
          <w:sz w:val="28"/>
          <w:szCs w:val="28"/>
        </w:rPr>
        <w:t>рр</w:t>
      </w:r>
      <w:proofErr w:type="spellEnd"/>
      <w:r w:rsidRPr="00034BA8">
        <w:rPr>
          <w:rFonts w:ascii="Times New Roman" w:hAnsi="Times New Roman"/>
          <w:sz w:val="28"/>
          <w:szCs w:val="28"/>
        </w:rPr>
        <w:t xml:space="preserve">. Подкаменная Тунгуска, Нижняя Тунгуска у </w:t>
      </w:r>
      <w:proofErr w:type="spellStart"/>
      <w:r w:rsidRPr="00034BA8">
        <w:rPr>
          <w:rFonts w:ascii="Times New Roman" w:hAnsi="Times New Roman"/>
          <w:sz w:val="28"/>
          <w:szCs w:val="28"/>
        </w:rPr>
        <w:t>пгт</w:t>
      </w:r>
      <w:proofErr w:type="spellEnd"/>
      <w:r w:rsidRPr="00034BA8">
        <w:rPr>
          <w:rFonts w:ascii="Times New Roman" w:hAnsi="Times New Roman"/>
          <w:sz w:val="28"/>
          <w:szCs w:val="28"/>
        </w:rPr>
        <w:t xml:space="preserve"> Тура (Красноярский край); </w:t>
      </w:r>
    </w:p>
    <w:p w:rsidR="0035244C"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Абакан (Республика Хакасия); </w:t>
      </w:r>
    </w:p>
    <w:p w:rsidR="0035244C"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Лена в пределах центральных районов, </w:t>
      </w:r>
      <w:proofErr w:type="spellStart"/>
      <w:r w:rsidRPr="00034BA8">
        <w:rPr>
          <w:rFonts w:ascii="Times New Roman" w:hAnsi="Times New Roman"/>
          <w:sz w:val="28"/>
          <w:szCs w:val="28"/>
        </w:rPr>
        <w:t>Кобяйского</w:t>
      </w:r>
      <w:proofErr w:type="spellEnd"/>
      <w:r w:rsidRPr="00034BA8">
        <w:rPr>
          <w:rFonts w:ascii="Times New Roman" w:hAnsi="Times New Roman"/>
          <w:sz w:val="28"/>
          <w:szCs w:val="28"/>
        </w:rPr>
        <w:t xml:space="preserve">, </w:t>
      </w:r>
      <w:proofErr w:type="spellStart"/>
      <w:r w:rsidRPr="00034BA8">
        <w:rPr>
          <w:rFonts w:ascii="Times New Roman" w:hAnsi="Times New Roman"/>
          <w:sz w:val="28"/>
          <w:szCs w:val="28"/>
        </w:rPr>
        <w:t>Жиганского</w:t>
      </w:r>
      <w:proofErr w:type="spellEnd"/>
      <w:r w:rsidRPr="00034BA8">
        <w:rPr>
          <w:rFonts w:ascii="Times New Roman" w:hAnsi="Times New Roman"/>
          <w:sz w:val="28"/>
          <w:szCs w:val="28"/>
        </w:rPr>
        <w:t xml:space="preserve"> районов, на р. Алдан в пределах </w:t>
      </w:r>
      <w:proofErr w:type="spellStart"/>
      <w:r w:rsidRPr="00034BA8">
        <w:rPr>
          <w:rFonts w:ascii="Times New Roman" w:hAnsi="Times New Roman"/>
          <w:sz w:val="28"/>
          <w:szCs w:val="28"/>
        </w:rPr>
        <w:t>Усть</w:t>
      </w:r>
      <w:proofErr w:type="spellEnd"/>
      <w:r w:rsidRPr="00034BA8">
        <w:rPr>
          <w:rFonts w:ascii="Times New Roman" w:hAnsi="Times New Roman"/>
          <w:sz w:val="28"/>
          <w:szCs w:val="28"/>
        </w:rPr>
        <w:t xml:space="preserve">-Майского района, р. </w:t>
      </w:r>
      <w:proofErr w:type="spellStart"/>
      <w:r w:rsidRPr="00034BA8">
        <w:rPr>
          <w:rFonts w:ascii="Times New Roman" w:hAnsi="Times New Roman"/>
          <w:sz w:val="28"/>
          <w:szCs w:val="28"/>
        </w:rPr>
        <w:t>Амга</w:t>
      </w:r>
      <w:proofErr w:type="spellEnd"/>
      <w:r w:rsidRPr="00034BA8">
        <w:rPr>
          <w:rFonts w:ascii="Times New Roman" w:hAnsi="Times New Roman"/>
          <w:sz w:val="28"/>
          <w:szCs w:val="28"/>
        </w:rPr>
        <w:t xml:space="preserve"> в пределах </w:t>
      </w:r>
      <w:proofErr w:type="spellStart"/>
      <w:r w:rsidRPr="00034BA8">
        <w:rPr>
          <w:rFonts w:ascii="Times New Roman" w:hAnsi="Times New Roman"/>
          <w:sz w:val="28"/>
          <w:szCs w:val="28"/>
        </w:rPr>
        <w:t>Амгинского</w:t>
      </w:r>
      <w:proofErr w:type="spellEnd"/>
      <w:r w:rsidRPr="00034BA8">
        <w:rPr>
          <w:rFonts w:ascii="Times New Roman" w:hAnsi="Times New Roman"/>
          <w:sz w:val="28"/>
          <w:szCs w:val="28"/>
        </w:rPr>
        <w:t xml:space="preserve"> района, р. Колыма в </w:t>
      </w:r>
      <w:proofErr w:type="spellStart"/>
      <w:r w:rsidRPr="00034BA8">
        <w:rPr>
          <w:rFonts w:ascii="Times New Roman" w:hAnsi="Times New Roman"/>
          <w:sz w:val="28"/>
          <w:szCs w:val="28"/>
        </w:rPr>
        <w:t>Верхнеколымском</w:t>
      </w:r>
      <w:proofErr w:type="spellEnd"/>
      <w:r w:rsidRPr="00034BA8">
        <w:rPr>
          <w:rFonts w:ascii="Times New Roman" w:hAnsi="Times New Roman"/>
          <w:sz w:val="28"/>
          <w:szCs w:val="28"/>
        </w:rPr>
        <w:t xml:space="preserve"> и </w:t>
      </w:r>
      <w:proofErr w:type="spellStart"/>
      <w:r w:rsidRPr="00034BA8">
        <w:rPr>
          <w:rFonts w:ascii="Times New Roman" w:hAnsi="Times New Roman"/>
          <w:sz w:val="28"/>
          <w:szCs w:val="28"/>
        </w:rPr>
        <w:t>Среднеколымском</w:t>
      </w:r>
      <w:proofErr w:type="spellEnd"/>
      <w:r w:rsidRPr="00034BA8">
        <w:rPr>
          <w:rFonts w:ascii="Times New Roman" w:hAnsi="Times New Roman"/>
          <w:sz w:val="28"/>
          <w:szCs w:val="28"/>
        </w:rPr>
        <w:t xml:space="preserve"> районах (Республика Саха (Якутия)); </w:t>
      </w:r>
    </w:p>
    <w:p w:rsidR="00E13F48"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Амур </w:t>
      </w:r>
      <w:proofErr w:type="gramStart"/>
      <w:r w:rsidRPr="00034BA8">
        <w:rPr>
          <w:rFonts w:ascii="Times New Roman" w:hAnsi="Times New Roman"/>
          <w:sz w:val="28"/>
          <w:szCs w:val="28"/>
        </w:rPr>
        <w:t>у</w:t>
      </w:r>
      <w:proofErr w:type="gramEnd"/>
      <w:r w:rsidRPr="00034BA8">
        <w:rPr>
          <w:rFonts w:ascii="Times New Roman" w:hAnsi="Times New Roman"/>
          <w:sz w:val="28"/>
          <w:szCs w:val="28"/>
        </w:rPr>
        <w:t xml:space="preserve"> </w:t>
      </w:r>
      <w:proofErr w:type="gramStart"/>
      <w:r w:rsidRPr="00034BA8">
        <w:rPr>
          <w:rFonts w:ascii="Times New Roman" w:hAnsi="Times New Roman"/>
          <w:sz w:val="28"/>
          <w:szCs w:val="28"/>
        </w:rPr>
        <w:t>с</w:t>
      </w:r>
      <w:proofErr w:type="gramEnd"/>
      <w:r w:rsidRPr="00034BA8">
        <w:rPr>
          <w:rFonts w:ascii="Times New Roman" w:hAnsi="Times New Roman"/>
          <w:sz w:val="28"/>
          <w:szCs w:val="28"/>
        </w:rPr>
        <w:t xml:space="preserve">. Покровка, на всем протяжении реки Шилка, отдельных участков рек </w:t>
      </w:r>
      <w:proofErr w:type="spellStart"/>
      <w:r w:rsidRPr="00034BA8">
        <w:rPr>
          <w:rFonts w:ascii="Times New Roman" w:hAnsi="Times New Roman"/>
          <w:sz w:val="28"/>
          <w:szCs w:val="28"/>
        </w:rPr>
        <w:t>Аргунь</w:t>
      </w:r>
      <w:proofErr w:type="spellEnd"/>
      <w:r w:rsidRPr="00034BA8">
        <w:rPr>
          <w:rFonts w:ascii="Times New Roman" w:hAnsi="Times New Roman"/>
          <w:sz w:val="28"/>
          <w:szCs w:val="28"/>
        </w:rPr>
        <w:t xml:space="preserve">, Ингода, </w:t>
      </w:r>
      <w:proofErr w:type="spellStart"/>
      <w:r w:rsidRPr="00034BA8">
        <w:rPr>
          <w:rFonts w:ascii="Times New Roman" w:hAnsi="Times New Roman"/>
          <w:sz w:val="28"/>
          <w:szCs w:val="28"/>
        </w:rPr>
        <w:t>Нерча</w:t>
      </w:r>
      <w:proofErr w:type="spellEnd"/>
      <w:r w:rsidRPr="00034BA8">
        <w:rPr>
          <w:rFonts w:ascii="Times New Roman" w:hAnsi="Times New Roman"/>
          <w:sz w:val="28"/>
          <w:szCs w:val="28"/>
        </w:rPr>
        <w:t>, Хилок, Чикой, Витим и Селенга (Забайкальский край, Республика Бурятия);</w:t>
      </w:r>
    </w:p>
    <w:p w:rsidR="0035244C" w:rsidRPr="00034BA8" w:rsidRDefault="00E13F48"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верхнего и н</w:t>
      </w:r>
      <w:r w:rsidR="00AC4CB7" w:rsidRPr="00034BA8">
        <w:rPr>
          <w:rFonts w:ascii="Times New Roman" w:hAnsi="Times New Roman"/>
          <w:sz w:val="28"/>
          <w:szCs w:val="28"/>
        </w:rPr>
        <w:t xml:space="preserve">ижнего Амура, включая </w:t>
      </w:r>
      <w:proofErr w:type="spellStart"/>
      <w:r w:rsidR="00AC4CB7" w:rsidRPr="00034BA8">
        <w:rPr>
          <w:rFonts w:ascii="Times New Roman" w:hAnsi="Times New Roman"/>
          <w:sz w:val="28"/>
          <w:szCs w:val="28"/>
        </w:rPr>
        <w:t>рр</w:t>
      </w:r>
      <w:proofErr w:type="spellEnd"/>
      <w:r w:rsidR="00AC4CB7" w:rsidRPr="00034BA8">
        <w:rPr>
          <w:rFonts w:ascii="Times New Roman" w:hAnsi="Times New Roman"/>
          <w:sz w:val="28"/>
          <w:szCs w:val="28"/>
        </w:rPr>
        <w:t xml:space="preserve">. </w:t>
      </w:r>
      <w:proofErr w:type="spellStart"/>
      <w:r w:rsidR="00AC4CB7" w:rsidRPr="00034BA8">
        <w:rPr>
          <w:rFonts w:ascii="Times New Roman" w:hAnsi="Times New Roman"/>
          <w:sz w:val="28"/>
          <w:szCs w:val="28"/>
        </w:rPr>
        <w:t>Тумнин</w:t>
      </w:r>
      <w:proofErr w:type="spellEnd"/>
      <w:r w:rsidR="00AC4CB7" w:rsidRPr="00034BA8">
        <w:rPr>
          <w:rFonts w:ascii="Times New Roman" w:hAnsi="Times New Roman"/>
          <w:sz w:val="28"/>
          <w:szCs w:val="28"/>
        </w:rPr>
        <w:t xml:space="preserve">, Уда, Хор, </w:t>
      </w:r>
      <w:proofErr w:type="spellStart"/>
      <w:r w:rsidR="00AC4CB7" w:rsidRPr="00034BA8">
        <w:rPr>
          <w:rFonts w:ascii="Times New Roman" w:hAnsi="Times New Roman"/>
          <w:sz w:val="28"/>
          <w:szCs w:val="28"/>
        </w:rPr>
        <w:t>Анюй</w:t>
      </w:r>
      <w:proofErr w:type="spellEnd"/>
      <w:r w:rsidR="00AC4CB7" w:rsidRPr="00034BA8">
        <w:rPr>
          <w:rFonts w:ascii="Times New Roman" w:hAnsi="Times New Roman"/>
          <w:sz w:val="28"/>
          <w:szCs w:val="28"/>
        </w:rPr>
        <w:t xml:space="preserve"> (Хабаровский край, Еврейская автономная область, Амурская область); </w:t>
      </w:r>
    </w:p>
    <w:p w:rsidR="0035244C" w:rsidRPr="00034BA8" w:rsidRDefault="00AC4CB7"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при вскрытии среднего течения р. Уссури (на участке Кировский-</w:t>
      </w:r>
      <w:proofErr w:type="spellStart"/>
      <w:r w:rsidRPr="00034BA8">
        <w:rPr>
          <w:rFonts w:ascii="Times New Roman" w:hAnsi="Times New Roman"/>
          <w:sz w:val="28"/>
          <w:szCs w:val="28"/>
        </w:rPr>
        <w:t>Тарташевка</w:t>
      </w:r>
      <w:proofErr w:type="spellEnd"/>
      <w:r w:rsidRPr="00034BA8">
        <w:rPr>
          <w:rFonts w:ascii="Times New Roman" w:hAnsi="Times New Roman"/>
          <w:sz w:val="28"/>
          <w:szCs w:val="28"/>
        </w:rPr>
        <w:t xml:space="preserve">), нижнего течения р. </w:t>
      </w:r>
      <w:proofErr w:type="spellStart"/>
      <w:r w:rsidRPr="00034BA8">
        <w:rPr>
          <w:rFonts w:ascii="Times New Roman" w:hAnsi="Times New Roman"/>
          <w:sz w:val="28"/>
          <w:szCs w:val="28"/>
        </w:rPr>
        <w:t>Арсеньевка</w:t>
      </w:r>
      <w:proofErr w:type="spellEnd"/>
      <w:r w:rsidRPr="00034BA8">
        <w:rPr>
          <w:rFonts w:ascii="Times New Roman" w:hAnsi="Times New Roman"/>
          <w:sz w:val="28"/>
          <w:szCs w:val="28"/>
        </w:rPr>
        <w:t xml:space="preserve">, рек Большая Уссурка, Малиновка, Илистая, Бикин возможны кратковременные заторы льда. Формирование опасных заторов льда не ожидается (Приморский край); </w:t>
      </w:r>
    </w:p>
    <w:p w:rsidR="0035244C" w:rsidRPr="00034BA8" w:rsidRDefault="0035244C" w:rsidP="004C14B5">
      <w:pPr>
        <w:pStyle w:val="af0"/>
        <w:tabs>
          <w:tab w:val="left" w:pos="-708"/>
          <w:tab w:val="left" w:pos="0"/>
          <w:tab w:val="left" w:pos="851"/>
        </w:tabs>
        <w:spacing w:after="0"/>
        <w:ind w:left="0" w:firstLine="567"/>
        <w:jc w:val="both"/>
        <w:rPr>
          <w:rFonts w:ascii="Times New Roman" w:hAnsi="Times New Roman"/>
          <w:sz w:val="28"/>
          <w:szCs w:val="28"/>
        </w:rPr>
      </w:pPr>
      <w:r w:rsidRPr="00034BA8">
        <w:rPr>
          <w:rFonts w:ascii="Times New Roman" w:hAnsi="Times New Roman"/>
          <w:sz w:val="28"/>
          <w:szCs w:val="28"/>
        </w:rPr>
        <w:t xml:space="preserve">реки </w:t>
      </w:r>
      <w:proofErr w:type="spellStart"/>
      <w:r w:rsidR="00AC4CB7" w:rsidRPr="00034BA8">
        <w:rPr>
          <w:rFonts w:ascii="Times New Roman" w:hAnsi="Times New Roman"/>
          <w:sz w:val="28"/>
          <w:szCs w:val="28"/>
        </w:rPr>
        <w:t>Тауй</w:t>
      </w:r>
      <w:proofErr w:type="spellEnd"/>
      <w:r w:rsidR="00AC4CB7" w:rsidRPr="00034BA8">
        <w:rPr>
          <w:rFonts w:ascii="Times New Roman" w:hAnsi="Times New Roman"/>
          <w:sz w:val="28"/>
          <w:szCs w:val="28"/>
        </w:rPr>
        <w:t xml:space="preserve"> на участке с. Талон – п. </w:t>
      </w:r>
      <w:proofErr w:type="gramStart"/>
      <w:r w:rsidR="00AC4CB7" w:rsidRPr="00034BA8">
        <w:rPr>
          <w:rFonts w:ascii="Times New Roman" w:hAnsi="Times New Roman"/>
          <w:sz w:val="28"/>
          <w:szCs w:val="28"/>
        </w:rPr>
        <w:t>Балаганное</w:t>
      </w:r>
      <w:proofErr w:type="gramEnd"/>
      <w:r w:rsidR="00AC4CB7" w:rsidRPr="00034BA8">
        <w:rPr>
          <w:rFonts w:ascii="Times New Roman" w:hAnsi="Times New Roman"/>
          <w:sz w:val="28"/>
          <w:szCs w:val="28"/>
        </w:rPr>
        <w:t xml:space="preserve"> в Магаданской области;</w:t>
      </w:r>
    </w:p>
    <w:p w:rsidR="00474BAA" w:rsidRPr="00034BA8" w:rsidRDefault="00AC4CB7" w:rsidP="004C14B5">
      <w:pPr>
        <w:pStyle w:val="af0"/>
        <w:tabs>
          <w:tab w:val="left" w:pos="-708"/>
          <w:tab w:val="left" w:pos="0"/>
          <w:tab w:val="left" w:pos="851"/>
        </w:tabs>
        <w:spacing w:after="0"/>
        <w:ind w:left="0" w:firstLine="567"/>
        <w:jc w:val="both"/>
        <w:rPr>
          <w:rFonts w:ascii="Times New Roman" w:hAnsi="Times New Roman"/>
          <w:b/>
          <w:sz w:val="28"/>
          <w:szCs w:val="28"/>
        </w:rPr>
      </w:pPr>
      <w:r w:rsidRPr="00034BA8">
        <w:rPr>
          <w:rFonts w:ascii="Times New Roman" w:hAnsi="Times New Roman"/>
          <w:sz w:val="28"/>
          <w:szCs w:val="28"/>
        </w:rPr>
        <w:t xml:space="preserve">рек Тигиль </w:t>
      </w:r>
      <w:proofErr w:type="gramStart"/>
      <w:r w:rsidRPr="00034BA8">
        <w:rPr>
          <w:rFonts w:ascii="Times New Roman" w:hAnsi="Times New Roman"/>
          <w:sz w:val="28"/>
          <w:szCs w:val="28"/>
        </w:rPr>
        <w:t>у</w:t>
      </w:r>
      <w:proofErr w:type="gramEnd"/>
      <w:r w:rsidRPr="00034BA8">
        <w:rPr>
          <w:rFonts w:ascii="Times New Roman" w:hAnsi="Times New Roman"/>
          <w:sz w:val="28"/>
          <w:szCs w:val="28"/>
        </w:rPr>
        <w:t xml:space="preserve"> с. Тигиль и </w:t>
      </w:r>
      <w:proofErr w:type="spellStart"/>
      <w:r w:rsidRPr="00034BA8">
        <w:rPr>
          <w:rFonts w:ascii="Times New Roman" w:hAnsi="Times New Roman"/>
          <w:sz w:val="28"/>
          <w:szCs w:val="28"/>
        </w:rPr>
        <w:t>Энычаваям</w:t>
      </w:r>
      <w:proofErr w:type="spellEnd"/>
      <w:r w:rsidRPr="00034BA8">
        <w:rPr>
          <w:rFonts w:ascii="Times New Roman" w:hAnsi="Times New Roman"/>
          <w:sz w:val="28"/>
          <w:szCs w:val="28"/>
        </w:rPr>
        <w:t xml:space="preserve"> у с. Таловка (Камчатский край).</w:t>
      </w:r>
    </w:p>
    <w:p w:rsidR="00CC69D1" w:rsidRPr="006F0FCA" w:rsidRDefault="00B547AC" w:rsidP="004C14B5">
      <w:pPr>
        <w:pStyle w:val="af0"/>
        <w:numPr>
          <w:ilvl w:val="1"/>
          <w:numId w:val="7"/>
        </w:numPr>
        <w:tabs>
          <w:tab w:val="left" w:pos="-708"/>
          <w:tab w:val="left" w:pos="-282"/>
          <w:tab w:val="left" w:pos="851"/>
        </w:tabs>
        <w:spacing w:after="0"/>
        <w:ind w:left="0" w:firstLine="567"/>
        <w:jc w:val="both"/>
        <w:rPr>
          <w:rFonts w:ascii="Times New Roman" w:hAnsi="Times New Roman"/>
          <w:sz w:val="28"/>
          <w:szCs w:val="28"/>
        </w:rPr>
      </w:pPr>
      <w:r w:rsidRPr="006F0FCA">
        <w:rPr>
          <w:rFonts w:ascii="Times New Roman" w:hAnsi="Times New Roman"/>
          <w:sz w:val="28"/>
          <w:szCs w:val="28"/>
        </w:rPr>
        <w:t xml:space="preserve">На </w:t>
      </w:r>
      <w:r w:rsidR="00017E90" w:rsidRPr="006F0FCA">
        <w:rPr>
          <w:rFonts w:ascii="Times New Roman" w:hAnsi="Times New Roman"/>
          <w:sz w:val="28"/>
          <w:szCs w:val="28"/>
        </w:rPr>
        <w:t xml:space="preserve">большинстве рек </w:t>
      </w:r>
      <w:r w:rsidRPr="006F0FCA">
        <w:rPr>
          <w:rFonts w:ascii="Times New Roman" w:hAnsi="Times New Roman"/>
          <w:sz w:val="28"/>
          <w:szCs w:val="28"/>
        </w:rPr>
        <w:t xml:space="preserve">Европейской территории страны </w:t>
      </w:r>
      <w:r w:rsidR="00017E90" w:rsidRPr="006F0FCA">
        <w:rPr>
          <w:rFonts w:ascii="Times New Roman" w:hAnsi="Times New Roman"/>
          <w:sz w:val="28"/>
          <w:szCs w:val="28"/>
        </w:rPr>
        <w:t>максимальные уровни весеннего половодья прогнозируются в основном ниже нормы.</w:t>
      </w:r>
    </w:p>
    <w:p w:rsidR="00017E90" w:rsidRPr="006F0FCA" w:rsidRDefault="00017E90" w:rsidP="004C14B5">
      <w:pPr>
        <w:pStyle w:val="af0"/>
        <w:tabs>
          <w:tab w:val="left" w:pos="-708"/>
          <w:tab w:val="left" w:pos="-282"/>
          <w:tab w:val="left" w:pos="851"/>
        </w:tabs>
        <w:spacing w:after="0"/>
        <w:ind w:left="0" w:firstLine="567"/>
        <w:jc w:val="both"/>
        <w:rPr>
          <w:rFonts w:ascii="Times New Roman" w:hAnsi="Times New Roman"/>
          <w:sz w:val="28"/>
          <w:szCs w:val="28"/>
        </w:rPr>
      </w:pPr>
      <w:proofErr w:type="gramStart"/>
      <w:r w:rsidRPr="006F0FCA">
        <w:rPr>
          <w:rFonts w:ascii="Times New Roman" w:hAnsi="Times New Roman"/>
          <w:b/>
          <w:sz w:val="28"/>
          <w:szCs w:val="28"/>
        </w:rPr>
        <w:lastRenderedPageBreak/>
        <w:t>П</w:t>
      </w:r>
      <w:r w:rsidR="00B547AC" w:rsidRPr="006F0FCA">
        <w:rPr>
          <w:rFonts w:ascii="Times New Roman" w:hAnsi="Times New Roman"/>
          <w:b/>
          <w:sz w:val="28"/>
          <w:szCs w:val="28"/>
        </w:rPr>
        <w:t xml:space="preserve">ри дружном развитии весенних процессов, а также в случае выпадения обильных дождей </w:t>
      </w:r>
      <w:r w:rsidR="00B547AC" w:rsidRPr="006F0FCA">
        <w:rPr>
          <w:rFonts w:ascii="Times New Roman" w:hAnsi="Times New Roman"/>
          <w:sz w:val="28"/>
          <w:szCs w:val="28"/>
        </w:rPr>
        <w:t>и</w:t>
      </w:r>
      <w:r w:rsidR="00B547AC" w:rsidRPr="006F0FCA">
        <w:rPr>
          <w:rFonts w:ascii="Times New Roman" w:hAnsi="Times New Roman"/>
          <w:b/>
          <w:sz w:val="28"/>
          <w:szCs w:val="28"/>
        </w:rPr>
        <w:t xml:space="preserve"> формирования заторов льда </w:t>
      </w:r>
      <w:r w:rsidR="00B547AC" w:rsidRPr="006F0FCA">
        <w:rPr>
          <w:rFonts w:ascii="Times New Roman" w:hAnsi="Times New Roman"/>
          <w:sz w:val="28"/>
          <w:szCs w:val="28"/>
        </w:rPr>
        <w:t xml:space="preserve">наиболее </w:t>
      </w:r>
      <w:r w:rsidR="00B547AC" w:rsidRPr="006F0FCA">
        <w:rPr>
          <w:rFonts w:ascii="Times New Roman" w:hAnsi="Times New Roman"/>
          <w:b/>
          <w:sz w:val="28"/>
          <w:szCs w:val="28"/>
        </w:rPr>
        <w:t>высокие максимальные уровни</w:t>
      </w:r>
      <w:r w:rsidR="00B547AC" w:rsidRPr="006F0FCA">
        <w:rPr>
          <w:rFonts w:ascii="Times New Roman" w:hAnsi="Times New Roman"/>
          <w:sz w:val="28"/>
          <w:szCs w:val="28"/>
        </w:rPr>
        <w:t xml:space="preserve"> </w:t>
      </w:r>
      <w:r w:rsidRPr="006F0FCA">
        <w:rPr>
          <w:rFonts w:ascii="Times New Roman" w:hAnsi="Times New Roman"/>
          <w:sz w:val="28"/>
          <w:szCs w:val="28"/>
        </w:rPr>
        <w:t>ожидаются на реках Оренбургской области – на реке Урал и ее притоках (до 1,7 м выше нормы), в верхнем течении реки Самара в Самарской области (до 0,7 м выше нормы), на отдельных горных реках Свердловской области и Пермского края (до 0,5</w:t>
      </w:r>
      <w:proofErr w:type="gramEnd"/>
      <w:r w:rsidRPr="006F0FCA">
        <w:rPr>
          <w:rFonts w:ascii="Times New Roman" w:hAnsi="Times New Roman"/>
          <w:sz w:val="28"/>
          <w:szCs w:val="28"/>
        </w:rPr>
        <w:t xml:space="preserve"> </w:t>
      </w:r>
      <w:proofErr w:type="gramStart"/>
      <w:r w:rsidRPr="006F0FCA">
        <w:rPr>
          <w:rFonts w:ascii="Times New Roman" w:hAnsi="Times New Roman"/>
          <w:sz w:val="28"/>
          <w:szCs w:val="28"/>
        </w:rPr>
        <w:t>м</w:t>
      </w:r>
      <w:proofErr w:type="gramEnd"/>
      <w:r w:rsidRPr="006F0FCA">
        <w:rPr>
          <w:rFonts w:ascii="Times New Roman" w:hAnsi="Times New Roman"/>
          <w:sz w:val="28"/>
          <w:szCs w:val="28"/>
        </w:rPr>
        <w:t xml:space="preserve"> выше нормы), в том числе на р. Вишера (Пермский край). Ниже нормы максимальные уровни воды весеннего половодья ожидаются на большинстве рек центра, запада и юга Европейской части России. На реках бассейна Волги, Дона, Днепра, рек северо-запада ЕТР наивысшие уровни будут в среднем до 2,0 м, а на отдельных участках рек в басс</w:t>
      </w:r>
      <w:r w:rsidR="00CA244A" w:rsidRPr="006F0FCA">
        <w:rPr>
          <w:rFonts w:ascii="Times New Roman" w:hAnsi="Times New Roman"/>
          <w:sz w:val="28"/>
          <w:szCs w:val="28"/>
        </w:rPr>
        <w:t>ейне Дона – до 4,5 м ниже нормы.</w:t>
      </w:r>
    </w:p>
    <w:p w:rsidR="00017E90" w:rsidRPr="006F0FCA" w:rsidRDefault="00017E90" w:rsidP="004C14B5">
      <w:pPr>
        <w:tabs>
          <w:tab w:val="left" w:pos="-708"/>
          <w:tab w:val="left" w:pos="851"/>
        </w:tabs>
        <w:spacing w:line="276" w:lineRule="auto"/>
        <w:ind w:firstLine="567"/>
        <w:jc w:val="both"/>
        <w:rPr>
          <w:sz w:val="28"/>
          <w:szCs w:val="28"/>
        </w:rPr>
      </w:pPr>
      <w:r w:rsidRPr="006F0FCA">
        <w:rPr>
          <w:sz w:val="28"/>
          <w:szCs w:val="28"/>
        </w:rPr>
        <w:t xml:space="preserve"> В бассейнах рек Северский Донец (приток Дона) и Днепр весеннее половодье будет носить слабовыраженный характер. В верхнем и среднем течении Оки и Дона максимальные уровни будут очень низкими – до 5,0-6,0 м ниже нормы. При этом на некоторых притоках Оки (в </w:t>
      </w:r>
      <w:proofErr w:type="spellStart"/>
      <w:r w:rsidRPr="006F0FCA">
        <w:rPr>
          <w:sz w:val="28"/>
          <w:szCs w:val="28"/>
        </w:rPr>
        <w:t>т.ч</w:t>
      </w:r>
      <w:proofErr w:type="spellEnd"/>
      <w:r w:rsidRPr="006F0FCA">
        <w:rPr>
          <w:sz w:val="28"/>
          <w:szCs w:val="28"/>
        </w:rPr>
        <w:t xml:space="preserve">. Угра и </w:t>
      </w:r>
      <w:proofErr w:type="spellStart"/>
      <w:r w:rsidRPr="006F0FCA">
        <w:rPr>
          <w:sz w:val="28"/>
          <w:szCs w:val="28"/>
        </w:rPr>
        <w:t>Протва</w:t>
      </w:r>
      <w:proofErr w:type="spellEnd"/>
      <w:r w:rsidRPr="006F0FCA">
        <w:rPr>
          <w:sz w:val="28"/>
          <w:szCs w:val="28"/>
        </w:rPr>
        <w:t xml:space="preserve">) максимальные уровни половодья ожидаются близкие </w:t>
      </w:r>
      <w:proofErr w:type="gramStart"/>
      <w:r w:rsidRPr="006F0FCA">
        <w:rPr>
          <w:sz w:val="28"/>
          <w:szCs w:val="28"/>
        </w:rPr>
        <w:t>к</w:t>
      </w:r>
      <w:proofErr w:type="gramEnd"/>
      <w:r w:rsidRPr="006F0FCA">
        <w:rPr>
          <w:sz w:val="28"/>
          <w:szCs w:val="28"/>
        </w:rPr>
        <w:t xml:space="preserve"> наименьшим за весь период наблюдений. В среднем и нижнем течении Оки максимальные уровни воды будут на 1,5- 3,0 м ниже нормы.</w:t>
      </w:r>
    </w:p>
    <w:p w:rsidR="00412227" w:rsidRPr="006F0FCA" w:rsidRDefault="00017E90" w:rsidP="004C14B5">
      <w:pPr>
        <w:tabs>
          <w:tab w:val="left" w:pos="-708"/>
          <w:tab w:val="left" w:pos="851"/>
        </w:tabs>
        <w:spacing w:line="276" w:lineRule="auto"/>
        <w:ind w:firstLine="567"/>
        <w:jc w:val="both"/>
        <w:rPr>
          <w:sz w:val="28"/>
          <w:szCs w:val="28"/>
        </w:rPr>
      </w:pPr>
      <w:r w:rsidRPr="006F0FCA">
        <w:rPr>
          <w:sz w:val="28"/>
          <w:szCs w:val="28"/>
        </w:rPr>
        <w:t>Максимальные уровни воды на Верхней Волге будут на 0,8-1,4 м ниже нормы, в бассейнах рек Кострома и Унжа – на</w:t>
      </w:r>
      <w:r w:rsidR="00890FC8">
        <w:rPr>
          <w:sz w:val="28"/>
          <w:szCs w:val="28"/>
        </w:rPr>
        <w:t xml:space="preserve"> </w:t>
      </w:r>
      <w:r w:rsidRPr="006F0FCA">
        <w:rPr>
          <w:sz w:val="28"/>
          <w:szCs w:val="28"/>
        </w:rPr>
        <w:t xml:space="preserve">1,0-2,0 м ниже нормы. В среднем и нижнем течении Оки максимальные уровни воды будут на 1,5-3,0 м ниже нормы, в бассейнах рек Мокша, </w:t>
      </w:r>
      <w:proofErr w:type="spellStart"/>
      <w:r w:rsidRPr="006F0FCA">
        <w:rPr>
          <w:sz w:val="28"/>
          <w:szCs w:val="28"/>
        </w:rPr>
        <w:t>Клязьма</w:t>
      </w:r>
      <w:proofErr w:type="spellEnd"/>
      <w:r w:rsidRPr="006F0FCA">
        <w:rPr>
          <w:sz w:val="28"/>
          <w:szCs w:val="28"/>
        </w:rPr>
        <w:t xml:space="preserve">, Сура, Ветлуга и </w:t>
      </w:r>
      <w:proofErr w:type="spellStart"/>
      <w:r w:rsidRPr="006F0FCA">
        <w:rPr>
          <w:sz w:val="28"/>
          <w:szCs w:val="28"/>
        </w:rPr>
        <w:t>Керженец</w:t>
      </w:r>
      <w:proofErr w:type="spellEnd"/>
      <w:r w:rsidRPr="006F0FCA">
        <w:rPr>
          <w:sz w:val="28"/>
          <w:szCs w:val="28"/>
        </w:rPr>
        <w:t xml:space="preserve"> на 0,5-2,0 м ниже нормы. На реках Республики Татарстан, Республики Башкортостан, на большинстве рек Заволжья максимальные уровни воды в период половодья ожидаются до 0,5-1,2 м ниже нормы. </w:t>
      </w:r>
      <w:proofErr w:type="gramStart"/>
      <w:r w:rsidRPr="006F0FCA">
        <w:rPr>
          <w:sz w:val="28"/>
          <w:szCs w:val="28"/>
        </w:rPr>
        <w:t>Ниже нормы будут максимальные уровни воды на некоторых реках севера европейской территории страны (на Сухоне, в нижнем течении Северной Двины при ледоходе максимумы будут близкими к норме, а на «чистой воде» – до 1,0-1,7 м ниже нормы), на</w:t>
      </w:r>
      <w:r w:rsidR="00412227" w:rsidRPr="006F0FCA">
        <w:rPr>
          <w:sz w:val="28"/>
          <w:szCs w:val="28"/>
        </w:rPr>
        <w:t xml:space="preserve"> северо-западе Е</w:t>
      </w:r>
      <w:r w:rsidRPr="006F0FCA">
        <w:rPr>
          <w:sz w:val="28"/>
          <w:szCs w:val="28"/>
        </w:rPr>
        <w:t>вропейской территории страны – на реках Псковской, Новгородской и Ленинградской областей (до 0,5-1,0 м), на реках Калининградской области (на 1,0-3,0</w:t>
      </w:r>
      <w:proofErr w:type="gramEnd"/>
      <w:r w:rsidRPr="006F0FCA">
        <w:rPr>
          <w:sz w:val="28"/>
          <w:szCs w:val="28"/>
        </w:rPr>
        <w:t xml:space="preserve"> м). </w:t>
      </w:r>
    </w:p>
    <w:p w:rsidR="00017E90" w:rsidRPr="006F0FCA" w:rsidRDefault="00017E90" w:rsidP="004C14B5">
      <w:pPr>
        <w:tabs>
          <w:tab w:val="left" w:pos="-708"/>
          <w:tab w:val="left" w:pos="851"/>
        </w:tabs>
        <w:spacing w:line="276" w:lineRule="auto"/>
        <w:ind w:firstLine="567"/>
        <w:jc w:val="both"/>
        <w:rPr>
          <w:sz w:val="28"/>
          <w:szCs w:val="28"/>
        </w:rPr>
      </w:pPr>
      <w:r w:rsidRPr="006F0FCA">
        <w:rPr>
          <w:sz w:val="28"/>
          <w:szCs w:val="28"/>
        </w:rPr>
        <w:t xml:space="preserve">В Луганской и Донецкой Народных Республиках максимальные уровни половодья ожидаются ниже нормы (на 0,5-2,0 м). В бассейнах большинства рек Свердловской, Челябинской, Курганской областей и Пермского края максимальные уровни воды весеннего половодья ожидаются около и до 1,0 м ниже нормы, в бассейнах рек Тура, </w:t>
      </w:r>
      <w:proofErr w:type="spellStart"/>
      <w:r w:rsidRPr="006F0FCA">
        <w:rPr>
          <w:sz w:val="28"/>
          <w:szCs w:val="28"/>
        </w:rPr>
        <w:t>Ница</w:t>
      </w:r>
      <w:proofErr w:type="spellEnd"/>
      <w:r w:rsidRPr="006F0FCA">
        <w:rPr>
          <w:sz w:val="28"/>
          <w:szCs w:val="28"/>
        </w:rPr>
        <w:t>, Пышма – на 1,0-2,0 м ниже нормы. На остальных реках европейской части страны максимальные уровни половодья ожидаются близкими к норм</w:t>
      </w:r>
      <w:r w:rsidR="00412227" w:rsidRPr="006F0FCA">
        <w:rPr>
          <w:sz w:val="28"/>
          <w:szCs w:val="28"/>
        </w:rPr>
        <w:t>е.</w:t>
      </w:r>
    </w:p>
    <w:p w:rsidR="00E07E1E" w:rsidRPr="006F0FCA" w:rsidRDefault="00412227" w:rsidP="004C14B5">
      <w:pPr>
        <w:tabs>
          <w:tab w:val="left" w:pos="-282"/>
          <w:tab w:val="left" w:pos="851"/>
        </w:tabs>
        <w:spacing w:line="276" w:lineRule="auto"/>
        <w:ind w:firstLine="567"/>
        <w:jc w:val="both"/>
        <w:rPr>
          <w:sz w:val="28"/>
          <w:szCs w:val="28"/>
        </w:rPr>
      </w:pPr>
      <w:r w:rsidRPr="006F0FCA">
        <w:rPr>
          <w:sz w:val="28"/>
          <w:szCs w:val="28"/>
        </w:rPr>
        <w:t>Н</w:t>
      </w:r>
      <w:r w:rsidR="00B547AC" w:rsidRPr="006F0FCA">
        <w:rPr>
          <w:sz w:val="28"/>
          <w:szCs w:val="28"/>
        </w:rPr>
        <w:t xml:space="preserve">а 0,5-1,0 </w:t>
      </w:r>
      <w:r w:rsidRPr="006F0FCA">
        <w:rPr>
          <w:sz w:val="28"/>
          <w:szCs w:val="28"/>
        </w:rPr>
        <w:t xml:space="preserve">м, местами до 1,5 м </w:t>
      </w:r>
      <w:r w:rsidRPr="006F0FCA">
        <w:rPr>
          <w:b/>
          <w:sz w:val="28"/>
          <w:szCs w:val="28"/>
        </w:rPr>
        <w:t>выше нормы о</w:t>
      </w:r>
      <w:r w:rsidR="00B547AC" w:rsidRPr="006F0FCA">
        <w:rPr>
          <w:sz w:val="28"/>
          <w:szCs w:val="28"/>
        </w:rPr>
        <w:t xml:space="preserve">жидаются на </w:t>
      </w:r>
      <w:proofErr w:type="spellStart"/>
      <w:r w:rsidR="00B547AC" w:rsidRPr="006F0FCA">
        <w:rPr>
          <w:sz w:val="28"/>
          <w:szCs w:val="28"/>
        </w:rPr>
        <w:t>рр</w:t>
      </w:r>
      <w:proofErr w:type="spellEnd"/>
      <w:r w:rsidR="00B547AC" w:rsidRPr="006F0FCA">
        <w:rPr>
          <w:sz w:val="28"/>
          <w:szCs w:val="28"/>
        </w:rPr>
        <w:t xml:space="preserve">. </w:t>
      </w:r>
      <w:proofErr w:type="gramStart"/>
      <w:r w:rsidR="00B547AC" w:rsidRPr="006F0FCA">
        <w:rPr>
          <w:sz w:val="28"/>
          <w:szCs w:val="28"/>
        </w:rPr>
        <w:t xml:space="preserve">Костроме, Унже (Костромская область), Сухоне, Ваге, Вологде (Вологодская область, юг Архангельской области), реках Ленинградской области, Вятке, верхнем течении Камы и </w:t>
      </w:r>
      <w:r w:rsidR="00B547AC" w:rsidRPr="006F0FCA">
        <w:rPr>
          <w:sz w:val="28"/>
          <w:szCs w:val="28"/>
        </w:rPr>
        <w:lastRenderedPageBreak/>
        <w:t>на её притоках, Белой, Уфе (Кировская области, Пермский край, Республики Удмуртия, Башкортостан), реках Самарской области и заволжских районов Саратовской области, а также в бассейне реки Урал (Оренбургская, Челябинская области).</w:t>
      </w:r>
      <w:proofErr w:type="gramEnd"/>
    </w:p>
    <w:p w:rsidR="00E07E1E" w:rsidRPr="006F0FCA" w:rsidRDefault="00B547AC" w:rsidP="004C14B5">
      <w:pPr>
        <w:tabs>
          <w:tab w:val="left" w:pos="-282"/>
          <w:tab w:val="left" w:pos="851"/>
        </w:tabs>
        <w:spacing w:line="276" w:lineRule="auto"/>
        <w:ind w:firstLine="567"/>
        <w:jc w:val="both"/>
        <w:rPr>
          <w:sz w:val="28"/>
          <w:szCs w:val="28"/>
        </w:rPr>
      </w:pPr>
      <w:r w:rsidRPr="006F0FCA">
        <w:rPr>
          <w:b/>
          <w:sz w:val="28"/>
          <w:szCs w:val="28"/>
        </w:rPr>
        <w:t xml:space="preserve"> </w:t>
      </w:r>
      <w:r w:rsidR="00E07E1E" w:rsidRPr="006F0FCA">
        <w:rPr>
          <w:b/>
          <w:sz w:val="28"/>
          <w:szCs w:val="28"/>
        </w:rPr>
        <w:t>Существенно выше нормы</w:t>
      </w:r>
      <w:r w:rsidR="00E07E1E" w:rsidRPr="006F0FCA">
        <w:rPr>
          <w:sz w:val="28"/>
          <w:szCs w:val="28"/>
        </w:rPr>
        <w:t xml:space="preserve"> (на 1,5-4,0 м) ожидаются максимальные уровни половодья на р. Ишим в Тюменской области и западе Омской области. При этом</w:t>
      </w:r>
      <w:proofErr w:type="gramStart"/>
      <w:r w:rsidR="00E07E1E" w:rsidRPr="006F0FCA">
        <w:rPr>
          <w:sz w:val="28"/>
          <w:szCs w:val="28"/>
        </w:rPr>
        <w:t>,</w:t>
      </w:r>
      <w:proofErr w:type="gramEnd"/>
      <w:r w:rsidR="00E07E1E" w:rsidRPr="006F0FCA">
        <w:rPr>
          <w:sz w:val="28"/>
          <w:szCs w:val="28"/>
        </w:rPr>
        <w:t xml:space="preserve"> при наиболее неблагоприятном развитии половодья его максимум на р. Ишим у с. Ильинка (Тюменская область) может </w:t>
      </w:r>
      <w:r w:rsidR="00E07E1E" w:rsidRPr="006F0FCA">
        <w:rPr>
          <w:b/>
          <w:sz w:val="28"/>
          <w:szCs w:val="28"/>
        </w:rPr>
        <w:t>превысить экстремально высокое значение</w:t>
      </w:r>
      <w:r w:rsidR="00E07E1E" w:rsidRPr="006F0FCA">
        <w:rPr>
          <w:sz w:val="28"/>
          <w:szCs w:val="28"/>
        </w:rPr>
        <w:t xml:space="preserve"> 2024 года.</w:t>
      </w:r>
    </w:p>
    <w:p w:rsidR="00E07E1E" w:rsidRPr="006F0FCA" w:rsidRDefault="00E07E1E" w:rsidP="004C14B5">
      <w:pPr>
        <w:tabs>
          <w:tab w:val="left" w:pos="-282"/>
          <w:tab w:val="left" w:pos="851"/>
        </w:tabs>
        <w:spacing w:line="276" w:lineRule="auto"/>
        <w:ind w:firstLine="567"/>
        <w:jc w:val="both"/>
        <w:rPr>
          <w:sz w:val="28"/>
          <w:szCs w:val="28"/>
        </w:rPr>
      </w:pPr>
      <w:proofErr w:type="gramStart"/>
      <w:r w:rsidRPr="006F0FCA">
        <w:rPr>
          <w:sz w:val="28"/>
          <w:szCs w:val="28"/>
        </w:rPr>
        <w:t xml:space="preserve">На Азиатской территории страны </w:t>
      </w:r>
      <w:r w:rsidRPr="006F0FCA">
        <w:rPr>
          <w:b/>
          <w:sz w:val="28"/>
          <w:szCs w:val="28"/>
        </w:rPr>
        <w:t>выше норм</w:t>
      </w:r>
      <w:r w:rsidRPr="006F0FCA">
        <w:rPr>
          <w:sz w:val="28"/>
          <w:szCs w:val="28"/>
        </w:rPr>
        <w:t xml:space="preserve">ы (на 0,5-1,5 м) ожидаются максимумы половодья на ряде рек Новосибирской области – на реках Карасук, </w:t>
      </w:r>
      <w:proofErr w:type="spellStart"/>
      <w:r w:rsidRPr="006F0FCA">
        <w:rPr>
          <w:sz w:val="28"/>
          <w:szCs w:val="28"/>
        </w:rPr>
        <w:t>Тартас</w:t>
      </w:r>
      <w:proofErr w:type="spellEnd"/>
      <w:r w:rsidRPr="006F0FCA">
        <w:rPr>
          <w:sz w:val="28"/>
          <w:szCs w:val="28"/>
        </w:rPr>
        <w:t xml:space="preserve">, Тара, на отдельных реках Омской области, в Томской области на р. Чая, в верхнем течении Нижней Тунгуски (Иркутская область), на реках бассейна р. Вилюй (Республика Саха (Якутия)), на Нижнем Амуре и р. </w:t>
      </w:r>
      <w:proofErr w:type="spellStart"/>
      <w:r w:rsidRPr="006F0FCA">
        <w:rPr>
          <w:sz w:val="28"/>
          <w:szCs w:val="28"/>
        </w:rPr>
        <w:t>Тумнин</w:t>
      </w:r>
      <w:proofErr w:type="spellEnd"/>
      <w:r w:rsidRPr="006F0FCA">
        <w:rPr>
          <w:sz w:val="28"/>
          <w:szCs w:val="28"/>
        </w:rPr>
        <w:t xml:space="preserve"> (Хабаровский край), на реках южной</w:t>
      </w:r>
      <w:proofErr w:type="gramEnd"/>
      <w:r w:rsidRPr="006F0FCA">
        <w:rPr>
          <w:sz w:val="28"/>
          <w:szCs w:val="28"/>
        </w:rPr>
        <w:t xml:space="preserve"> половины Сахалинской области, на р. Тигиль в Камчатском крае. Ниже нормы максимальные уровни воды весеннего половодья ожидаются на </w:t>
      </w:r>
      <w:proofErr w:type="gramStart"/>
      <w:r w:rsidRPr="006F0FCA">
        <w:rPr>
          <w:sz w:val="28"/>
          <w:szCs w:val="28"/>
        </w:rPr>
        <w:t>Енисее</w:t>
      </w:r>
      <w:proofErr w:type="gramEnd"/>
      <w:r w:rsidRPr="006F0FCA">
        <w:rPr>
          <w:sz w:val="28"/>
          <w:szCs w:val="28"/>
        </w:rPr>
        <w:t xml:space="preserve"> на участке с. Верещагино – г. Дудинка; на р. Тасеева, р. Нижняя Тунгуска на участке </w:t>
      </w:r>
      <w:proofErr w:type="spellStart"/>
      <w:r w:rsidRPr="006F0FCA">
        <w:rPr>
          <w:sz w:val="28"/>
          <w:szCs w:val="28"/>
        </w:rPr>
        <w:t>пгт</w:t>
      </w:r>
      <w:proofErr w:type="spellEnd"/>
      <w:r w:rsidRPr="006F0FCA">
        <w:rPr>
          <w:sz w:val="28"/>
          <w:szCs w:val="28"/>
        </w:rPr>
        <w:t xml:space="preserve">. Тура – факт. Большой Порог (Красноярский край); на отдельных участках рек Большой </w:t>
      </w:r>
      <w:proofErr w:type="spellStart"/>
      <w:r w:rsidRPr="006F0FCA">
        <w:rPr>
          <w:sz w:val="28"/>
          <w:szCs w:val="28"/>
        </w:rPr>
        <w:t>Юган</w:t>
      </w:r>
      <w:proofErr w:type="spellEnd"/>
      <w:r w:rsidRPr="006F0FCA">
        <w:rPr>
          <w:sz w:val="28"/>
          <w:szCs w:val="28"/>
        </w:rPr>
        <w:t xml:space="preserve">, Тобол, Тура, </w:t>
      </w:r>
      <w:proofErr w:type="spellStart"/>
      <w:r w:rsidRPr="006F0FCA">
        <w:rPr>
          <w:sz w:val="28"/>
          <w:szCs w:val="28"/>
        </w:rPr>
        <w:t>Конда</w:t>
      </w:r>
      <w:proofErr w:type="spellEnd"/>
      <w:r w:rsidRPr="006F0FCA">
        <w:rPr>
          <w:sz w:val="28"/>
          <w:szCs w:val="28"/>
        </w:rPr>
        <w:t xml:space="preserve"> (Тюменская область), реках северо-восточной части Ямало</w:t>
      </w:r>
      <w:r w:rsidR="006F0FCA" w:rsidRPr="006F0FCA">
        <w:rPr>
          <w:sz w:val="28"/>
          <w:szCs w:val="28"/>
        </w:rPr>
        <w:t>-</w:t>
      </w:r>
      <w:r w:rsidRPr="006F0FCA">
        <w:rPr>
          <w:sz w:val="28"/>
          <w:szCs w:val="28"/>
        </w:rPr>
        <w:t xml:space="preserve">Ненецкого автономного округа; на реках Ока и Ия в Иркутской области; на малых реках центральных районов Якутии; на р. </w:t>
      </w:r>
      <w:proofErr w:type="spellStart"/>
      <w:r w:rsidRPr="006F0FCA">
        <w:rPr>
          <w:sz w:val="28"/>
          <w:szCs w:val="28"/>
        </w:rPr>
        <w:t>Амгунь</w:t>
      </w:r>
      <w:proofErr w:type="spellEnd"/>
      <w:r w:rsidRPr="006F0FCA">
        <w:rPr>
          <w:sz w:val="28"/>
          <w:szCs w:val="28"/>
        </w:rPr>
        <w:t xml:space="preserve"> (Хабаровский край); на реках бассейнов оз. </w:t>
      </w:r>
      <w:proofErr w:type="spellStart"/>
      <w:r w:rsidRPr="006F0FCA">
        <w:rPr>
          <w:sz w:val="28"/>
          <w:szCs w:val="28"/>
        </w:rPr>
        <w:t>Ханка</w:t>
      </w:r>
      <w:proofErr w:type="spellEnd"/>
      <w:r w:rsidRPr="006F0FCA">
        <w:rPr>
          <w:sz w:val="28"/>
          <w:szCs w:val="28"/>
        </w:rPr>
        <w:t xml:space="preserve"> и Японского моря</w:t>
      </w:r>
      <w:r w:rsidR="006F0FCA">
        <w:rPr>
          <w:sz w:val="28"/>
          <w:szCs w:val="28"/>
        </w:rPr>
        <w:t xml:space="preserve"> </w:t>
      </w:r>
      <w:r w:rsidR="006F0FCA" w:rsidRPr="006F0FCA">
        <w:rPr>
          <w:sz w:val="28"/>
          <w:szCs w:val="28"/>
        </w:rPr>
        <w:t>(рис.4)</w:t>
      </w:r>
      <w:r w:rsidRPr="006F0FCA">
        <w:rPr>
          <w:sz w:val="28"/>
          <w:szCs w:val="28"/>
        </w:rPr>
        <w:t xml:space="preserve">. </w:t>
      </w:r>
    </w:p>
    <w:p w:rsidR="00473151" w:rsidRPr="006F0FCA" w:rsidRDefault="00E07E1E" w:rsidP="004C14B5">
      <w:pPr>
        <w:tabs>
          <w:tab w:val="left" w:pos="-282"/>
          <w:tab w:val="left" w:pos="851"/>
        </w:tabs>
        <w:spacing w:line="276" w:lineRule="auto"/>
        <w:ind w:firstLine="567"/>
        <w:jc w:val="both"/>
        <w:rPr>
          <w:b/>
          <w:sz w:val="28"/>
          <w:szCs w:val="28"/>
        </w:rPr>
      </w:pPr>
      <w:r w:rsidRPr="006F0FCA">
        <w:rPr>
          <w:sz w:val="28"/>
          <w:szCs w:val="28"/>
        </w:rPr>
        <w:t>На остальных реках азиатской части страны максимумы половодья ожидаются преимущественно близкими к норме</w:t>
      </w:r>
      <w:r w:rsidR="006F0FCA" w:rsidRPr="006F0FCA">
        <w:rPr>
          <w:sz w:val="28"/>
          <w:szCs w:val="28"/>
        </w:rPr>
        <w:t>.</w:t>
      </w:r>
    </w:p>
    <w:p w:rsidR="00473151" w:rsidRPr="00AF45C8" w:rsidRDefault="00CC69D1" w:rsidP="004C14B5">
      <w:pPr>
        <w:pStyle w:val="af0"/>
        <w:numPr>
          <w:ilvl w:val="1"/>
          <w:numId w:val="7"/>
        </w:numPr>
        <w:tabs>
          <w:tab w:val="left" w:pos="-282"/>
          <w:tab w:val="left" w:pos="851"/>
        </w:tabs>
        <w:spacing w:after="0"/>
        <w:ind w:left="0" w:firstLine="567"/>
        <w:jc w:val="both"/>
        <w:rPr>
          <w:rFonts w:ascii="Times New Roman" w:hAnsi="Times New Roman"/>
          <w:sz w:val="28"/>
          <w:szCs w:val="28"/>
        </w:rPr>
      </w:pPr>
      <w:r w:rsidRPr="00FF6385">
        <w:rPr>
          <w:rFonts w:ascii="Times New Roman" w:hAnsi="Times New Roman"/>
          <w:b/>
          <w:sz w:val="28"/>
          <w:szCs w:val="28"/>
        </w:rPr>
        <w:t xml:space="preserve"> </w:t>
      </w:r>
      <w:proofErr w:type="gramStart"/>
      <w:r w:rsidR="00B547AC" w:rsidRPr="00084C9A">
        <w:rPr>
          <w:rFonts w:ascii="Times New Roman" w:hAnsi="Times New Roman"/>
          <w:b/>
          <w:sz w:val="28"/>
          <w:szCs w:val="28"/>
        </w:rPr>
        <w:t>Риск развития чрезвычайной паводковой обстановки</w:t>
      </w:r>
      <w:r w:rsidR="00B547AC" w:rsidRPr="00084C9A">
        <w:rPr>
          <w:rFonts w:ascii="Times New Roman" w:hAnsi="Times New Roman"/>
          <w:sz w:val="28"/>
          <w:szCs w:val="28"/>
        </w:rPr>
        <w:t xml:space="preserve"> прогнозируется на территории</w:t>
      </w:r>
      <w:r w:rsidR="00B547AC" w:rsidRPr="00084C9A">
        <w:rPr>
          <w:rFonts w:ascii="Times New Roman" w:hAnsi="Times New Roman"/>
          <w:b/>
          <w:sz w:val="28"/>
          <w:szCs w:val="28"/>
        </w:rPr>
        <w:t xml:space="preserve"> </w:t>
      </w:r>
      <w:r w:rsidR="00B547AC" w:rsidRPr="00084C9A">
        <w:rPr>
          <w:rFonts w:ascii="Times New Roman" w:hAnsi="Times New Roman"/>
          <w:sz w:val="28"/>
          <w:szCs w:val="28"/>
        </w:rPr>
        <w:t xml:space="preserve">Дальневосточного (Республика Саха (Якутия), </w:t>
      </w:r>
      <w:r w:rsidR="00412227" w:rsidRPr="00084C9A">
        <w:rPr>
          <w:rFonts w:ascii="Times New Roman" w:hAnsi="Times New Roman"/>
          <w:sz w:val="28"/>
          <w:szCs w:val="28"/>
        </w:rPr>
        <w:t xml:space="preserve">Забайкальский, Камчатский, Приморский, </w:t>
      </w:r>
      <w:r w:rsidR="00752048" w:rsidRPr="00084C9A">
        <w:rPr>
          <w:rFonts w:ascii="Times New Roman" w:hAnsi="Times New Roman"/>
          <w:sz w:val="28"/>
          <w:szCs w:val="28"/>
        </w:rPr>
        <w:t>Хабаровский края</w:t>
      </w:r>
      <w:r w:rsidR="00B547AC" w:rsidRPr="00084C9A">
        <w:rPr>
          <w:rFonts w:ascii="Times New Roman" w:hAnsi="Times New Roman"/>
          <w:sz w:val="28"/>
          <w:szCs w:val="28"/>
        </w:rPr>
        <w:t xml:space="preserve">, </w:t>
      </w:r>
      <w:r w:rsidR="00752048" w:rsidRPr="00084C9A">
        <w:rPr>
          <w:rFonts w:ascii="Times New Roman" w:hAnsi="Times New Roman"/>
          <w:sz w:val="28"/>
          <w:szCs w:val="28"/>
        </w:rPr>
        <w:t xml:space="preserve">Республика Бурятия, </w:t>
      </w:r>
      <w:r w:rsidR="00B547AC" w:rsidRPr="00084C9A">
        <w:rPr>
          <w:rFonts w:ascii="Times New Roman" w:hAnsi="Times New Roman"/>
          <w:sz w:val="28"/>
          <w:szCs w:val="28"/>
        </w:rPr>
        <w:t>Амурская</w:t>
      </w:r>
      <w:r w:rsidR="00752048" w:rsidRPr="00084C9A">
        <w:rPr>
          <w:rFonts w:ascii="Times New Roman" w:hAnsi="Times New Roman"/>
          <w:sz w:val="28"/>
          <w:szCs w:val="28"/>
        </w:rPr>
        <w:t>, Сахалинская области</w:t>
      </w:r>
      <w:r w:rsidR="00B547AC" w:rsidRPr="00084C9A">
        <w:rPr>
          <w:rFonts w:ascii="Times New Roman" w:hAnsi="Times New Roman"/>
          <w:sz w:val="28"/>
          <w:szCs w:val="28"/>
        </w:rPr>
        <w:t>), Сибирского (Красноярский</w:t>
      </w:r>
      <w:r w:rsidR="00752048" w:rsidRPr="00084C9A">
        <w:rPr>
          <w:rFonts w:ascii="Times New Roman" w:hAnsi="Times New Roman"/>
          <w:sz w:val="28"/>
          <w:szCs w:val="28"/>
        </w:rPr>
        <w:t>, Алтайский  края</w:t>
      </w:r>
      <w:r w:rsidR="00B547AC" w:rsidRPr="00084C9A">
        <w:rPr>
          <w:rFonts w:ascii="Times New Roman" w:hAnsi="Times New Roman"/>
          <w:sz w:val="28"/>
          <w:szCs w:val="28"/>
        </w:rPr>
        <w:t>, Иркутская</w:t>
      </w:r>
      <w:r w:rsidR="00752048" w:rsidRPr="00084C9A">
        <w:rPr>
          <w:rFonts w:ascii="Times New Roman" w:hAnsi="Times New Roman"/>
          <w:sz w:val="28"/>
          <w:szCs w:val="28"/>
        </w:rPr>
        <w:t xml:space="preserve">, Новосибирская, Кемеровская, Омская, Томская </w:t>
      </w:r>
      <w:r w:rsidR="00B547AC" w:rsidRPr="00084C9A">
        <w:rPr>
          <w:rFonts w:ascii="Times New Roman" w:hAnsi="Times New Roman"/>
          <w:sz w:val="28"/>
          <w:szCs w:val="28"/>
        </w:rPr>
        <w:t xml:space="preserve">области), </w:t>
      </w:r>
      <w:r w:rsidR="00752048" w:rsidRPr="00084C9A">
        <w:rPr>
          <w:rFonts w:ascii="Times New Roman" w:hAnsi="Times New Roman"/>
          <w:sz w:val="28"/>
          <w:szCs w:val="28"/>
        </w:rPr>
        <w:t xml:space="preserve">Уральского (Курганская, Тюменская, Свердловская, Челябинская области, Ханты-Мансийский автономный округ), </w:t>
      </w:r>
      <w:r w:rsidR="00B547AC" w:rsidRPr="00084C9A">
        <w:rPr>
          <w:rFonts w:ascii="Times New Roman" w:hAnsi="Times New Roman"/>
          <w:sz w:val="28"/>
          <w:szCs w:val="28"/>
        </w:rPr>
        <w:t xml:space="preserve">Приволжского (республики Башкортостан, Татарстан, Мордовия, Пермский край, Пензенская, Саратовская, </w:t>
      </w:r>
      <w:r w:rsidR="00752048" w:rsidRPr="00084C9A">
        <w:rPr>
          <w:rFonts w:ascii="Times New Roman" w:hAnsi="Times New Roman"/>
          <w:sz w:val="28"/>
          <w:szCs w:val="28"/>
        </w:rPr>
        <w:t xml:space="preserve">Самарская, Оренбургская, </w:t>
      </w:r>
      <w:r w:rsidR="00E07E1E" w:rsidRPr="00084C9A">
        <w:rPr>
          <w:rFonts w:ascii="Times New Roman" w:hAnsi="Times New Roman"/>
          <w:sz w:val="28"/>
          <w:szCs w:val="28"/>
        </w:rPr>
        <w:t xml:space="preserve">Ульяновская области) </w:t>
      </w:r>
      <w:r w:rsidR="00B547AC" w:rsidRPr="00084C9A">
        <w:rPr>
          <w:rFonts w:ascii="Times New Roman" w:hAnsi="Times New Roman"/>
          <w:sz w:val="28"/>
          <w:szCs w:val="28"/>
        </w:rPr>
        <w:t xml:space="preserve">и Северо-Западного (Республика Коми, Архангельская, </w:t>
      </w:r>
      <w:r w:rsidR="00E07E1E" w:rsidRPr="00084C9A">
        <w:rPr>
          <w:rFonts w:ascii="Times New Roman" w:hAnsi="Times New Roman"/>
          <w:sz w:val="28"/>
          <w:szCs w:val="28"/>
        </w:rPr>
        <w:t>Мурманская</w:t>
      </w:r>
      <w:proofErr w:type="gramEnd"/>
      <w:r w:rsidR="00E07E1E" w:rsidRPr="00084C9A">
        <w:rPr>
          <w:rFonts w:ascii="Times New Roman" w:hAnsi="Times New Roman"/>
          <w:sz w:val="28"/>
          <w:szCs w:val="28"/>
        </w:rPr>
        <w:t xml:space="preserve">, </w:t>
      </w:r>
      <w:r w:rsidR="00B547AC" w:rsidRPr="00084C9A">
        <w:rPr>
          <w:rFonts w:ascii="Times New Roman" w:hAnsi="Times New Roman"/>
          <w:sz w:val="28"/>
          <w:szCs w:val="28"/>
        </w:rPr>
        <w:t>Ленинградская, Новгородская, Вологодская области) федеральных округов</w:t>
      </w:r>
      <w:r w:rsidR="004C14B5" w:rsidRPr="00084C9A">
        <w:rPr>
          <w:rFonts w:ascii="Times New Roman" w:hAnsi="Times New Roman"/>
          <w:sz w:val="28"/>
          <w:szCs w:val="28"/>
        </w:rPr>
        <w:t xml:space="preserve"> (рис. </w:t>
      </w:r>
      <w:r w:rsidR="006F0FCA">
        <w:rPr>
          <w:rFonts w:ascii="Times New Roman" w:hAnsi="Times New Roman"/>
          <w:sz w:val="28"/>
          <w:szCs w:val="28"/>
        </w:rPr>
        <w:t>5</w:t>
      </w:r>
      <w:r w:rsidR="004C14B5" w:rsidRPr="00084C9A">
        <w:rPr>
          <w:rFonts w:ascii="Times New Roman" w:hAnsi="Times New Roman"/>
          <w:sz w:val="28"/>
          <w:szCs w:val="28"/>
        </w:rPr>
        <w:t>)</w:t>
      </w:r>
      <w:r w:rsidR="00B547AC" w:rsidRPr="00084C9A">
        <w:rPr>
          <w:rFonts w:ascii="Times New Roman" w:hAnsi="Times New Roman"/>
          <w:sz w:val="28"/>
          <w:szCs w:val="28"/>
        </w:rPr>
        <w:t>.</w:t>
      </w:r>
      <w:r w:rsidR="00B547AC" w:rsidRPr="00AF45C8">
        <w:rPr>
          <w:rFonts w:ascii="Times New Roman" w:hAnsi="Times New Roman"/>
          <w:b/>
          <w:sz w:val="28"/>
          <w:szCs w:val="28"/>
        </w:rPr>
        <w:t xml:space="preserve"> </w:t>
      </w:r>
    </w:p>
    <w:p w:rsidR="00473151" w:rsidRPr="00AF45C8" w:rsidRDefault="00B547AC" w:rsidP="004C14B5">
      <w:pPr>
        <w:pStyle w:val="af0"/>
        <w:numPr>
          <w:ilvl w:val="1"/>
          <w:numId w:val="7"/>
        </w:numPr>
        <w:tabs>
          <w:tab w:val="left" w:pos="-282"/>
          <w:tab w:val="left" w:pos="851"/>
        </w:tabs>
        <w:spacing w:after="0"/>
        <w:ind w:left="0" w:firstLine="567"/>
        <w:jc w:val="both"/>
        <w:rPr>
          <w:rFonts w:ascii="Times New Roman" w:hAnsi="Times New Roman"/>
          <w:sz w:val="28"/>
          <w:szCs w:val="28"/>
        </w:rPr>
      </w:pPr>
      <w:r w:rsidRPr="00AF45C8">
        <w:rPr>
          <w:rFonts w:ascii="Times New Roman" w:hAnsi="Times New Roman"/>
          <w:sz w:val="28"/>
          <w:szCs w:val="28"/>
        </w:rPr>
        <w:t xml:space="preserve">Наибольший риск </w:t>
      </w:r>
      <w:r w:rsidRPr="00AF45C8">
        <w:rPr>
          <w:rFonts w:ascii="Times New Roman" w:hAnsi="Times New Roman"/>
          <w:b/>
          <w:sz w:val="28"/>
          <w:szCs w:val="28"/>
        </w:rPr>
        <w:t>подтоплений населенных пунктов</w:t>
      </w:r>
      <w:r w:rsidRPr="00AF45C8">
        <w:rPr>
          <w:rFonts w:ascii="Times New Roman" w:hAnsi="Times New Roman"/>
          <w:sz w:val="28"/>
          <w:szCs w:val="28"/>
        </w:rPr>
        <w:t xml:space="preserve"> </w:t>
      </w:r>
      <w:r w:rsidRPr="00AF45C8">
        <w:rPr>
          <w:rFonts w:ascii="Times New Roman" w:hAnsi="Times New Roman"/>
          <w:b/>
          <w:sz w:val="28"/>
          <w:szCs w:val="28"/>
        </w:rPr>
        <w:t>и объектов экономики</w:t>
      </w:r>
      <w:r w:rsidRPr="00AF45C8">
        <w:rPr>
          <w:rFonts w:ascii="Times New Roman" w:hAnsi="Times New Roman"/>
          <w:sz w:val="28"/>
          <w:szCs w:val="28"/>
        </w:rPr>
        <w:t>:</w:t>
      </w:r>
    </w:p>
    <w:p w:rsidR="00473151" w:rsidRPr="00AF45C8" w:rsidRDefault="00B547AC" w:rsidP="004C14B5">
      <w:pPr>
        <w:tabs>
          <w:tab w:val="left" w:pos="1276"/>
        </w:tabs>
        <w:spacing w:line="276" w:lineRule="auto"/>
        <w:ind w:firstLine="567"/>
        <w:jc w:val="both"/>
        <w:rPr>
          <w:sz w:val="28"/>
          <w:szCs w:val="28"/>
        </w:rPr>
      </w:pPr>
      <w:proofErr w:type="spellStart"/>
      <w:proofErr w:type="gramStart"/>
      <w:r w:rsidRPr="00AF45C8">
        <w:rPr>
          <w:b/>
          <w:sz w:val="28"/>
          <w:szCs w:val="28"/>
        </w:rPr>
        <w:t>наледевыми</w:t>
      </w:r>
      <w:proofErr w:type="spellEnd"/>
      <w:r w:rsidRPr="00AF45C8">
        <w:rPr>
          <w:b/>
          <w:sz w:val="28"/>
          <w:szCs w:val="28"/>
        </w:rPr>
        <w:t xml:space="preserve"> водами</w:t>
      </w:r>
      <w:r w:rsidRPr="00AF45C8">
        <w:rPr>
          <w:sz w:val="28"/>
          <w:szCs w:val="28"/>
        </w:rPr>
        <w:t xml:space="preserve"> прогнозируется на территории Дальневосточного (Республика Бурятия, Забайкальский край, Еврейская АО</w:t>
      </w:r>
      <w:r w:rsidR="00693C12" w:rsidRPr="00AF45C8">
        <w:rPr>
          <w:sz w:val="28"/>
          <w:szCs w:val="28"/>
        </w:rPr>
        <w:t>, Амурская область</w:t>
      </w:r>
      <w:r w:rsidRPr="00AF45C8">
        <w:rPr>
          <w:sz w:val="28"/>
          <w:szCs w:val="28"/>
        </w:rPr>
        <w:t>) и Сибирского (</w:t>
      </w:r>
      <w:r w:rsidR="00693C12" w:rsidRPr="00AF45C8">
        <w:rPr>
          <w:sz w:val="28"/>
          <w:szCs w:val="28"/>
        </w:rPr>
        <w:t xml:space="preserve">Красноярский край, </w:t>
      </w:r>
      <w:r w:rsidRPr="00AF45C8">
        <w:rPr>
          <w:sz w:val="28"/>
          <w:szCs w:val="28"/>
        </w:rPr>
        <w:t xml:space="preserve">республики Алтай, </w:t>
      </w:r>
      <w:r w:rsidR="00693C12" w:rsidRPr="00AF45C8">
        <w:rPr>
          <w:sz w:val="28"/>
          <w:szCs w:val="28"/>
        </w:rPr>
        <w:t xml:space="preserve">Тыва, Хакасия, </w:t>
      </w:r>
      <w:r w:rsidRPr="00AF45C8">
        <w:rPr>
          <w:sz w:val="28"/>
          <w:szCs w:val="28"/>
        </w:rPr>
        <w:t>Новосибирская, Иркутская област</w:t>
      </w:r>
      <w:r w:rsidR="00F95B0A" w:rsidRPr="00AF45C8">
        <w:rPr>
          <w:sz w:val="28"/>
          <w:szCs w:val="28"/>
        </w:rPr>
        <w:t>и) федеральных округов</w:t>
      </w:r>
      <w:r w:rsidR="00CA244A" w:rsidRPr="00AF45C8">
        <w:rPr>
          <w:sz w:val="28"/>
          <w:szCs w:val="28"/>
        </w:rPr>
        <w:t xml:space="preserve"> (рис.</w:t>
      </w:r>
      <w:r w:rsidR="006F0FCA">
        <w:rPr>
          <w:sz w:val="28"/>
          <w:szCs w:val="28"/>
        </w:rPr>
        <w:t>6</w:t>
      </w:r>
      <w:r w:rsidR="00CA244A" w:rsidRPr="00AF45C8">
        <w:rPr>
          <w:sz w:val="28"/>
          <w:szCs w:val="28"/>
        </w:rPr>
        <w:t>)</w:t>
      </w:r>
      <w:r w:rsidRPr="00AF45C8">
        <w:rPr>
          <w:sz w:val="28"/>
          <w:szCs w:val="28"/>
        </w:rPr>
        <w:t>;</w:t>
      </w:r>
      <w:proofErr w:type="gramEnd"/>
    </w:p>
    <w:p w:rsidR="00473151" w:rsidRPr="00AF45C8" w:rsidRDefault="00B547AC" w:rsidP="004C14B5">
      <w:pPr>
        <w:tabs>
          <w:tab w:val="left" w:pos="1276"/>
        </w:tabs>
        <w:spacing w:line="276" w:lineRule="auto"/>
        <w:ind w:firstLine="567"/>
        <w:jc w:val="both"/>
        <w:rPr>
          <w:sz w:val="28"/>
          <w:szCs w:val="28"/>
        </w:rPr>
      </w:pPr>
      <w:proofErr w:type="gramStart"/>
      <w:r w:rsidRPr="00AF45C8">
        <w:rPr>
          <w:b/>
          <w:sz w:val="28"/>
          <w:szCs w:val="28"/>
        </w:rPr>
        <w:lastRenderedPageBreak/>
        <w:t>талыми водами</w:t>
      </w:r>
      <w:r w:rsidRPr="00AF45C8">
        <w:rPr>
          <w:sz w:val="28"/>
          <w:szCs w:val="28"/>
        </w:rPr>
        <w:t xml:space="preserve"> прогнозируется на территории Дальневосточного (Республика Бурятия, Камчатский край, Амурская область), Южного (Республика Адыгея, Краснодарский край), Северо-Кавказского (Кабардино-Балкарская, Карачаево-Черкесская республики), Северо-Западного (Архангельская, Мурманская области) </w:t>
      </w:r>
      <w:r w:rsidR="00F95B0A" w:rsidRPr="00AF45C8">
        <w:rPr>
          <w:sz w:val="28"/>
          <w:szCs w:val="28"/>
        </w:rPr>
        <w:t>федеральных округов</w:t>
      </w:r>
      <w:r w:rsidR="00CA244A" w:rsidRPr="00AF45C8">
        <w:rPr>
          <w:sz w:val="28"/>
          <w:szCs w:val="28"/>
        </w:rPr>
        <w:t xml:space="preserve"> (рис.</w:t>
      </w:r>
      <w:r w:rsidR="003F5D87">
        <w:rPr>
          <w:sz w:val="28"/>
          <w:szCs w:val="28"/>
        </w:rPr>
        <w:t>7</w:t>
      </w:r>
      <w:r w:rsidR="00CA244A" w:rsidRPr="00AF45C8">
        <w:rPr>
          <w:sz w:val="28"/>
          <w:szCs w:val="28"/>
        </w:rPr>
        <w:t>)</w:t>
      </w:r>
      <w:r w:rsidRPr="00AF45C8">
        <w:rPr>
          <w:sz w:val="28"/>
          <w:szCs w:val="28"/>
        </w:rPr>
        <w:t>;</w:t>
      </w:r>
      <w:proofErr w:type="gramEnd"/>
    </w:p>
    <w:p w:rsidR="00473151" w:rsidRPr="00AF45C8" w:rsidRDefault="00B547AC" w:rsidP="004C14B5">
      <w:pPr>
        <w:tabs>
          <w:tab w:val="left" w:pos="1276"/>
        </w:tabs>
        <w:spacing w:line="276" w:lineRule="auto"/>
        <w:ind w:firstLine="567"/>
        <w:jc w:val="both"/>
        <w:rPr>
          <w:sz w:val="28"/>
          <w:szCs w:val="28"/>
        </w:rPr>
      </w:pPr>
      <w:proofErr w:type="gramStart"/>
      <w:r w:rsidRPr="00AF45C8">
        <w:rPr>
          <w:b/>
          <w:sz w:val="28"/>
          <w:szCs w:val="28"/>
        </w:rPr>
        <w:t>склоновым стоком</w:t>
      </w:r>
      <w:r w:rsidRPr="00AF45C8">
        <w:rPr>
          <w:sz w:val="28"/>
          <w:szCs w:val="28"/>
        </w:rPr>
        <w:t xml:space="preserve"> прогнозируется на территории Дальневосточного (Республика Бурятия, Камчатский, Забайкальский края, Амурская область), Сибирского (республики Алтай, Хакасия, Красноярский, Алтайский края, Омская, Иркутская области), Южного (Республика Адыгея, Краснодарский край), Северо-Кавказского (</w:t>
      </w:r>
      <w:r w:rsidR="0063473E" w:rsidRPr="00AF45C8">
        <w:rPr>
          <w:sz w:val="28"/>
          <w:szCs w:val="28"/>
        </w:rPr>
        <w:t xml:space="preserve">республики </w:t>
      </w:r>
      <w:r w:rsidRPr="00AF45C8">
        <w:rPr>
          <w:sz w:val="28"/>
          <w:szCs w:val="28"/>
        </w:rPr>
        <w:t>Кабардино-Балкарская, Карачаево-Черкесская, Чеченская</w:t>
      </w:r>
      <w:r w:rsidR="0063473E">
        <w:rPr>
          <w:sz w:val="28"/>
          <w:szCs w:val="28"/>
        </w:rPr>
        <w:t>,</w:t>
      </w:r>
      <w:r w:rsidRPr="00AF45C8">
        <w:rPr>
          <w:sz w:val="28"/>
          <w:szCs w:val="28"/>
        </w:rPr>
        <w:t xml:space="preserve"> Северная Осетия-Алания, Ингушетия, Дагестан) федеральных округов</w:t>
      </w:r>
      <w:r w:rsidR="00085FEE" w:rsidRPr="00AF45C8">
        <w:rPr>
          <w:sz w:val="28"/>
          <w:szCs w:val="28"/>
        </w:rPr>
        <w:t xml:space="preserve"> </w:t>
      </w:r>
      <w:r w:rsidRPr="00AF45C8">
        <w:rPr>
          <w:sz w:val="28"/>
          <w:szCs w:val="28"/>
        </w:rPr>
        <w:t>(рис.</w:t>
      </w:r>
      <w:r w:rsidR="0063473E">
        <w:rPr>
          <w:sz w:val="28"/>
          <w:szCs w:val="28"/>
        </w:rPr>
        <w:t> </w:t>
      </w:r>
      <w:r w:rsidR="003F5D87">
        <w:rPr>
          <w:sz w:val="28"/>
          <w:szCs w:val="28"/>
        </w:rPr>
        <w:t>8</w:t>
      </w:r>
      <w:r w:rsidRPr="00AF45C8">
        <w:rPr>
          <w:sz w:val="28"/>
          <w:szCs w:val="28"/>
        </w:rPr>
        <w:t>).</w:t>
      </w:r>
      <w:proofErr w:type="gramEnd"/>
    </w:p>
    <w:p w:rsidR="0063473E" w:rsidRPr="0063473E" w:rsidRDefault="00034BA8" w:rsidP="0063473E">
      <w:pPr>
        <w:pStyle w:val="af0"/>
        <w:numPr>
          <w:ilvl w:val="1"/>
          <w:numId w:val="7"/>
        </w:numPr>
        <w:tabs>
          <w:tab w:val="left" w:pos="-282"/>
          <w:tab w:val="left" w:pos="851"/>
        </w:tabs>
        <w:spacing w:after="0"/>
        <w:ind w:left="0" w:firstLine="567"/>
        <w:jc w:val="both"/>
        <w:rPr>
          <w:rFonts w:ascii="Times New Roman" w:hAnsi="Times New Roman"/>
          <w:sz w:val="28"/>
          <w:szCs w:val="28"/>
        </w:rPr>
      </w:pPr>
      <w:r w:rsidRPr="00AF45C8">
        <w:rPr>
          <w:rFonts w:ascii="Times New Roman" w:hAnsi="Times New Roman"/>
          <w:sz w:val="28"/>
          <w:szCs w:val="28"/>
        </w:rPr>
        <w:t xml:space="preserve"> </w:t>
      </w:r>
      <w:r w:rsidR="00B547AC" w:rsidRPr="00AF45C8">
        <w:rPr>
          <w:rFonts w:ascii="Times New Roman" w:hAnsi="Times New Roman"/>
          <w:sz w:val="28"/>
          <w:szCs w:val="28"/>
        </w:rPr>
        <w:t xml:space="preserve">Риск ЧС, связанных с </w:t>
      </w:r>
      <w:r w:rsidR="00B547AC" w:rsidRPr="00AF45C8">
        <w:rPr>
          <w:rFonts w:ascii="Times New Roman" w:hAnsi="Times New Roman"/>
          <w:b/>
          <w:sz w:val="28"/>
          <w:szCs w:val="28"/>
        </w:rPr>
        <w:t>подтоплением населенных пунктов в результате пропуска весеннего половодья на водохранилищах</w:t>
      </w:r>
      <w:r w:rsidR="00B547AC" w:rsidRPr="00AF45C8">
        <w:rPr>
          <w:rFonts w:ascii="Times New Roman" w:hAnsi="Times New Roman"/>
          <w:sz w:val="28"/>
          <w:szCs w:val="28"/>
        </w:rPr>
        <w:t xml:space="preserve"> </w:t>
      </w:r>
      <w:proofErr w:type="spellStart"/>
      <w:r w:rsidR="00B547AC" w:rsidRPr="00AF45C8">
        <w:rPr>
          <w:rFonts w:ascii="Times New Roman" w:hAnsi="Times New Roman"/>
          <w:sz w:val="28"/>
          <w:szCs w:val="28"/>
        </w:rPr>
        <w:t>Ангаро</w:t>
      </w:r>
      <w:proofErr w:type="spellEnd"/>
      <w:r w:rsidR="00B547AC" w:rsidRPr="00AF45C8">
        <w:rPr>
          <w:rFonts w:ascii="Times New Roman" w:hAnsi="Times New Roman"/>
          <w:sz w:val="28"/>
          <w:szCs w:val="28"/>
        </w:rPr>
        <w:t xml:space="preserve">-Енисейского каскада и Иркутского водохранилища незначительный. Существует высокая вероятность </w:t>
      </w:r>
      <w:r w:rsidR="00B547AC" w:rsidRPr="004C14B5">
        <w:rPr>
          <w:rFonts w:ascii="Times New Roman" w:hAnsi="Times New Roman"/>
          <w:sz w:val="28"/>
          <w:szCs w:val="28"/>
        </w:rPr>
        <w:t xml:space="preserve">локальных подтоплений пониженных участков местности, дорог, несанкционированных построек в пойменной части рек </w:t>
      </w:r>
      <w:r w:rsidR="00B547AC" w:rsidRPr="004C14B5">
        <w:rPr>
          <w:rFonts w:ascii="Times New Roman" w:hAnsi="Times New Roman"/>
          <w:b/>
          <w:sz w:val="28"/>
          <w:szCs w:val="28"/>
        </w:rPr>
        <w:t xml:space="preserve">в результате пропуска весеннего половодья и повышенных сбросов с гидроузлов </w:t>
      </w:r>
      <w:r w:rsidR="00B547AC" w:rsidRPr="004C14B5">
        <w:rPr>
          <w:rFonts w:ascii="Times New Roman" w:hAnsi="Times New Roman"/>
          <w:sz w:val="28"/>
          <w:szCs w:val="28"/>
        </w:rPr>
        <w:t xml:space="preserve">Волжско-Камского каскада, </w:t>
      </w:r>
      <w:proofErr w:type="spellStart"/>
      <w:r w:rsidR="00B547AC" w:rsidRPr="004C14B5">
        <w:rPr>
          <w:rFonts w:ascii="Times New Roman" w:hAnsi="Times New Roman"/>
          <w:sz w:val="28"/>
          <w:szCs w:val="28"/>
        </w:rPr>
        <w:t>Вазузского</w:t>
      </w:r>
      <w:proofErr w:type="spellEnd"/>
      <w:r w:rsidR="00B547AC" w:rsidRPr="004C14B5">
        <w:rPr>
          <w:rFonts w:ascii="Times New Roman" w:hAnsi="Times New Roman"/>
          <w:sz w:val="28"/>
          <w:szCs w:val="28"/>
        </w:rPr>
        <w:t xml:space="preserve">, </w:t>
      </w:r>
      <w:proofErr w:type="spellStart"/>
      <w:r w:rsidR="00B547AC" w:rsidRPr="004C14B5">
        <w:rPr>
          <w:rFonts w:ascii="Times New Roman" w:hAnsi="Times New Roman"/>
          <w:sz w:val="28"/>
          <w:szCs w:val="28"/>
        </w:rPr>
        <w:t>Иваньковского</w:t>
      </w:r>
      <w:proofErr w:type="spellEnd"/>
      <w:r w:rsidR="00B547AC" w:rsidRPr="004C14B5">
        <w:rPr>
          <w:rFonts w:ascii="Times New Roman" w:hAnsi="Times New Roman"/>
          <w:sz w:val="28"/>
          <w:szCs w:val="28"/>
        </w:rPr>
        <w:t xml:space="preserve"> и Рыбинского водохранилищ</w:t>
      </w:r>
      <w:r w:rsidR="00B547AC" w:rsidRPr="004C14B5">
        <w:rPr>
          <w:rFonts w:ascii="Times New Roman" w:hAnsi="Times New Roman"/>
          <w:b/>
          <w:sz w:val="28"/>
          <w:szCs w:val="28"/>
        </w:rPr>
        <w:t>.</w:t>
      </w:r>
    </w:p>
    <w:p w:rsidR="00473151" w:rsidRPr="0063473E" w:rsidRDefault="00B547AC" w:rsidP="0063473E">
      <w:pPr>
        <w:pStyle w:val="af0"/>
        <w:numPr>
          <w:ilvl w:val="1"/>
          <w:numId w:val="7"/>
        </w:numPr>
        <w:tabs>
          <w:tab w:val="left" w:pos="-282"/>
          <w:tab w:val="left" w:pos="851"/>
        </w:tabs>
        <w:spacing w:after="0"/>
        <w:ind w:left="0" w:firstLine="567"/>
        <w:jc w:val="both"/>
        <w:rPr>
          <w:rFonts w:ascii="Times New Roman" w:hAnsi="Times New Roman"/>
          <w:sz w:val="28"/>
          <w:szCs w:val="28"/>
        </w:rPr>
      </w:pPr>
      <w:r w:rsidRPr="0063473E">
        <w:rPr>
          <w:rFonts w:ascii="Times New Roman" w:hAnsi="Times New Roman"/>
          <w:sz w:val="28"/>
          <w:szCs w:val="28"/>
        </w:rPr>
        <w:t xml:space="preserve">Высокие риски подтопления населенных пунктов в период активного весеннего снеготаяния также обусловлены </w:t>
      </w:r>
      <w:r w:rsidRPr="0063473E">
        <w:rPr>
          <w:rFonts w:ascii="Times New Roman" w:hAnsi="Times New Roman"/>
          <w:b/>
          <w:sz w:val="28"/>
          <w:szCs w:val="28"/>
        </w:rPr>
        <w:t xml:space="preserve">низкой пропускной способностью и неисправностью дренажных систем </w:t>
      </w:r>
      <w:r w:rsidRPr="0063473E">
        <w:rPr>
          <w:rFonts w:ascii="Times New Roman" w:hAnsi="Times New Roman"/>
          <w:sz w:val="28"/>
          <w:szCs w:val="28"/>
        </w:rPr>
        <w:t xml:space="preserve">(в </w:t>
      </w:r>
      <w:proofErr w:type="spellStart"/>
      <w:r w:rsidRPr="0063473E">
        <w:rPr>
          <w:rFonts w:ascii="Times New Roman" w:hAnsi="Times New Roman"/>
          <w:sz w:val="28"/>
          <w:szCs w:val="28"/>
        </w:rPr>
        <w:t>т.ч</w:t>
      </w:r>
      <w:proofErr w:type="spellEnd"/>
      <w:r w:rsidRPr="0063473E">
        <w:rPr>
          <w:rFonts w:ascii="Times New Roman" w:hAnsi="Times New Roman"/>
          <w:sz w:val="28"/>
          <w:szCs w:val="28"/>
        </w:rPr>
        <w:t xml:space="preserve">. </w:t>
      </w:r>
      <w:proofErr w:type="spellStart"/>
      <w:r w:rsidRPr="0063473E">
        <w:rPr>
          <w:rFonts w:ascii="Times New Roman" w:hAnsi="Times New Roman"/>
          <w:sz w:val="28"/>
          <w:szCs w:val="28"/>
        </w:rPr>
        <w:t>замусоренность</w:t>
      </w:r>
      <w:proofErr w:type="spellEnd"/>
      <w:r w:rsidRPr="0063473E">
        <w:rPr>
          <w:rFonts w:ascii="Times New Roman" w:hAnsi="Times New Roman"/>
          <w:sz w:val="28"/>
          <w:szCs w:val="28"/>
        </w:rPr>
        <w:t xml:space="preserve"> дренажных систем и </w:t>
      </w:r>
      <w:proofErr w:type="spellStart"/>
      <w:r w:rsidRPr="0063473E">
        <w:rPr>
          <w:rFonts w:ascii="Times New Roman" w:hAnsi="Times New Roman"/>
          <w:sz w:val="28"/>
          <w:szCs w:val="28"/>
        </w:rPr>
        <w:t>перемерзание</w:t>
      </w:r>
      <w:proofErr w:type="spellEnd"/>
      <w:r w:rsidRPr="0063473E">
        <w:rPr>
          <w:rFonts w:ascii="Times New Roman" w:hAnsi="Times New Roman"/>
          <w:sz w:val="28"/>
          <w:szCs w:val="28"/>
        </w:rPr>
        <w:t xml:space="preserve"> водоотводных каналов)</w:t>
      </w:r>
      <w:r w:rsidRPr="0063473E">
        <w:rPr>
          <w:rFonts w:ascii="Times New Roman" w:hAnsi="Times New Roman"/>
          <w:b/>
          <w:sz w:val="28"/>
          <w:szCs w:val="28"/>
        </w:rPr>
        <w:t xml:space="preserve">, а также превышением </w:t>
      </w:r>
      <w:proofErr w:type="spellStart"/>
      <w:r w:rsidRPr="0063473E">
        <w:rPr>
          <w:rFonts w:ascii="Times New Roman" w:hAnsi="Times New Roman"/>
          <w:b/>
          <w:sz w:val="28"/>
          <w:szCs w:val="28"/>
        </w:rPr>
        <w:t>снегозапасов</w:t>
      </w:r>
      <w:proofErr w:type="spellEnd"/>
      <w:r w:rsidRPr="0063473E">
        <w:rPr>
          <w:rFonts w:ascii="Times New Roman" w:hAnsi="Times New Roman"/>
          <w:sz w:val="28"/>
          <w:szCs w:val="28"/>
        </w:rPr>
        <w:t>.</w:t>
      </w:r>
      <w:r w:rsidRPr="0063473E">
        <w:rPr>
          <w:rFonts w:ascii="Times New Roman" w:hAnsi="Times New Roman"/>
          <w:b/>
          <w:sz w:val="28"/>
          <w:szCs w:val="28"/>
        </w:rPr>
        <w:t xml:space="preserve"> </w:t>
      </w:r>
      <w:proofErr w:type="gramStart"/>
      <w:r w:rsidRPr="0063473E">
        <w:rPr>
          <w:rFonts w:ascii="Times New Roman" w:hAnsi="Times New Roman"/>
          <w:sz w:val="28"/>
          <w:szCs w:val="28"/>
        </w:rPr>
        <w:t>Наибольший риск подтопления таких населенных пунктов, а также населенных пунктов, расположенных на пониженных участках местности, прогнозируется</w:t>
      </w:r>
      <w:r w:rsidRPr="0063473E">
        <w:rPr>
          <w:rFonts w:ascii="Times New Roman" w:hAnsi="Times New Roman"/>
          <w:b/>
          <w:sz w:val="28"/>
          <w:szCs w:val="28"/>
        </w:rPr>
        <w:t xml:space="preserve"> </w:t>
      </w:r>
      <w:r w:rsidRPr="0063473E">
        <w:rPr>
          <w:rFonts w:ascii="Times New Roman" w:hAnsi="Times New Roman"/>
          <w:sz w:val="28"/>
          <w:szCs w:val="28"/>
        </w:rPr>
        <w:t>на территории Дальневосточного (республики Бурятия, Саха (Якутия), Приморский, Камчатский, Забайкальский края, Амурская, Сахалинская области), Сибирского (республики Алтай, Хакасия, Красноярский, Алтайский края, Иркутская, Омская области), Уральского (Курганская, Свердловская, Тюменская области), Приволжского (республики Башкортостан, Мордовия, Татарстан, Кировская область), Южного (республики Крым, Адыгея, Краснодарский край), Северо-Кавказского (Карачаево-Черкесская</w:t>
      </w:r>
      <w:proofErr w:type="gramEnd"/>
      <w:r w:rsidRPr="0063473E">
        <w:rPr>
          <w:rFonts w:ascii="Times New Roman" w:hAnsi="Times New Roman"/>
          <w:sz w:val="28"/>
          <w:szCs w:val="28"/>
        </w:rPr>
        <w:t xml:space="preserve">, </w:t>
      </w:r>
      <w:proofErr w:type="gramStart"/>
      <w:r w:rsidRPr="0063473E">
        <w:rPr>
          <w:rFonts w:ascii="Times New Roman" w:hAnsi="Times New Roman"/>
          <w:sz w:val="28"/>
          <w:szCs w:val="28"/>
        </w:rPr>
        <w:t>Чеченская республики, республики Северная Осетия-Алания, Ингушетия, Дагестан), Северо-Западного (Вологодская, Калининградская, Псковская области) и Центрального (Костромская, Тамбовская области) федеральных округов, а также на территории Донецкой, Луганской народных республик, Запорожской и Херсонской областей (</w:t>
      </w:r>
      <w:r w:rsidR="003F5D87" w:rsidRPr="0063473E">
        <w:rPr>
          <w:rFonts w:ascii="Times New Roman" w:hAnsi="Times New Roman"/>
          <w:sz w:val="28"/>
          <w:szCs w:val="28"/>
        </w:rPr>
        <w:t>рис. 9</w:t>
      </w:r>
      <w:r w:rsidRPr="0063473E">
        <w:rPr>
          <w:rFonts w:ascii="Times New Roman" w:hAnsi="Times New Roman"/>
          <w:sz w:val="28"/>
          <w:szCs w:val="28"/>
        </w:rPr>
        <w:t>).</w:t>
      </w:r>
      <w:proofErr w:type="gramEnd"/>
    </w:p>
    <w:p w:rsidR="00473151" w:rsidRPr="004C14B5" w:rsidRDefault="00B547AC" w:rsidP="004C14B5">
      <w:pPr>
        <w:pStyle w:val="af0"/>
        <w:numPr>
          <w:ilvl w:val="1"/>
          <w:numId w:val="7"/>
        </w:numPr>
        <w:tabs>
          <w:tab w:val="left" w:pos="-282"/>
          <w:tab w:val="left" w:pos="851"/>
        </w:tabs>
        <w:ind w:left="0" w:firstLine="567"/>
        <w:jc w:val="both"/>
        <w:rPr>
          <w:rFonts w:ascii="Times New Roman" w:hAnsi="Times New Roman"/>
          <w:sz w:val="28"/>
          <w:szCs w:val="28"/>
        </w:rPr>
      </w:pPr>
      <w:r w:rsidRPr="004C14B5">
        <w:rPr>
          <w:rFonts w:ascii="Times New Roman" w:hAnsi="Times New Roman"/>
          <w:sz w:val="28"/>
          <w:szCs w:val="28"/>
        </w:rPr>
        <w:lastRenderedPageBreak/>
        <w:t xml:space="preserve">При дружном развитии весеннего половодья и выпадении обильных осадков в период прохождения его максимумов, а также формировании мощных ледовых заторов и в период дождевых паводков существует вероятность </w:t>
      </w:r>
      <w:r w:rsidRPr="004C14B5">
        <w:rPr>
          <w:rFonts w:ascii="Times New Roman" w:hAnsi="Times New Roman"/>
          <w:b/>
          <w:sz w:val="28"/>
          <w:szCs w:val="28"/>
        </w:rPr>
        <w:t>подтопления пониженных прибрежных частей следующих населенных пунктов:</w:t>
      </w:r>
      <w:r w:rsidRPr="004C14B5">
        <w:rPr>
          <w:rFonts w:ascii="Times New Roman" w:hAnsi="Times New Roman"/>
          <w:sz w:val="28"/>
          <w:szCs w:val="28"/>
        </w:rPr>
        <w:t xml:space="preserve"> </w:t>
      </w:r>
    </w:p>
    <w:p w:rsidR="00782221" w:rsidRPr="004C14B5" w:rsidRDefault="00782221" w:rsidP="004C14B5">
      <w:pPr>
        <w:pStyle w:val="af0"/>
        <w:tabs>
          <w:tab w:val="left" w:pos="-282"/>
        </w:tabs>
        <w:spacing w:after="0"/>
        <w:ind w:left="0" w:firstLine="567"/>
        <w:jc w:val="both"/>
        <w:rPr>
          <w:rFonts w:ascii="Times New Roman" w:hAnsi="Times New Roman"/>
          <w:sz w:val="28"/>
          <w:szCs w:val="28"/>
        </w:rPr>
      </w:pPr>
      <w:proofErr w:type="gramStart"/>
      <w:r w:rsidRPr="004C14B5">
        <w:rPr>
          <w:rFonts w:ascii="Times New Roman" w:hAnsi="Times New Roman"/>
          <w:sz w:val="28"/>
          <w:szCs w:val="28"/>
        </w:rPr>
        <w:t>расположенных</w:t>
      </w:r>
      <w:proofErr w:type="gramEnd"/>
      <w:r w:rsidRPr="004C14B5">
        <w:rPr>
          <w:rFonts w:ascii="Times New Roman" w:hAnsi="Times New Roman"/>
          <w:sz w:val="28"/>
          <w:szCs w:val="28"/>
        </w:rPr>
        <w:t xml:space="preserve"> в пойме реки Кола (Мурманская область);</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г. Тихвин, г. Тосно, г. Любань (Ленинградская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населенных пунктов в </w:t>
      </w:r>
      <w:proofErr w:type="gramStart"/>
      <w:r w:rsidRPr="004C14B5">
        <w:rPr>
          <w:sz w:val="28"/>
          <w:szCs w:val="28"/>
        </w:rPr>
        <w:t>Ильмень-</w:t>
      </w:r>
      <w:proofErr w:type="spellStart"/>
      <w:r w:rsidRPr="004C14B5">
        <w:rPr>
          <w:sz w:val="28"/>
          <w:szCs w:val="28"/>
        </w:rPr>
        <w:t>Волховской</w:t>
      </w:r>
      <w:proofErr w:type="spellEnd"/>
      <w:proofErr w:type="gramEnd"/>
      <w:r w:rsidRPr="004C14B5">
        <w:rPr>
          <w:sz w:val="28"/>
          <w:szCs w:val="28"/>
        </w:rPr>
        <w:t xml:space="preserve"> пойме (Новгородская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г. Уфа, населенных пунктов в поймах горных и степных рек Республики Башкортостан;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объектов инфраструктуры в пойме р. Вятка, в том числе в приречной части </w:t>
      </w:r>
      <w:proofErr w:type="spellStart"/>
      <w:r w:rsidRPr="004C14B5">
        <w:rPr>
          <w:sz w:val="28"/>
          <w:szCs w:val="28"/>
        </w:rPr>
        <w:t>г.о</w:t>
      </w:r>
      <w:proofErr w:type="spellEnd"/>
      <w:r w:rsidRPr="004C14B5">
        <w:rPr>
          <w:sz w:val="28"/>
          <w:szCs w:val="28"/>
        </w:rPr>
        <w:t xml:space="preserve">. Киров (Кировская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хозяйственных построек в Буйском, Галичском, </w:t>
      </w:r>
      <w:proofErr w:type="spellStart"/>
      <w:r w:rsidRPr="004C14B5">
        <w:rPr>
          <w:sz w:val="28"/>
          <w:szCs w:val="28"/>
        </w:rPr>
        <w:t>Кологривском</w:t>
      </w:r>
      <w:proofErr w:type="spellEnd"/>
      <w:r w:rsidRPr="004C14B5">
        <w:rPr>
          <w:sz w:val="28"/>
          <w:szCs w:val="28"/>
        </w:rPr>
        <w:t xml:space="preserve">, Костромском, </w:t>
      </w:r>
      <w:proofErr w:type="spellStart"/>
      <w:r w:rsidRPr="004C14B5">
        <w:rPr>
          <w:sz w:val="28"/>
          <w:szCs w:val="28"/>
        </w:rPr>
        <w:t>Нейском</w:t>
      </w:r>
      <w:proofErr w:type="spellEnd"/>
      <w:r w:rsidRPr="004C14B5">
        <w:rPr>
          <w:sz w:val="28"/>
          <w:szCs w:val="28"/>
        </w:rPr>
        <w:t xml:space="preserve">, Октябрьском, Островском, </w:t>
      </w:r>
      <w:proofErr w:type="spellStart"/>
      <w:r w:rsidRPr="004C14B5">
        <w:rPr>
          <w:sz w:val="28"/>
          <w:szCs w:val="28"/>
        </w:rPr>
        <w:t>Солигаличском</w:t>
      </w:r>
      <w:proofErr w:type="spellEnd"/>
      <w:r w:rsidRPr="004C14B5">
        <w:rPr>
          <w:sz w:val="28"/>
          <w:szCs w:val="28"/>
        </w:rPr>
        <w:t xml:space="preserve">, Чухломском, </w:t>
      </w:r>
      <w:proofErr w:type="spellStart"/>
      <w:r w:rsidRPr="004C14B5">
        <w:rPr>
          <w:sz w:val="28"/>
          <w:szCs w:val="28"/>
        </w:rPr>
        <w:t>Шарьинском</w:t>
      </w:r>
      <w:proofErr w:type="spellEnd"/>
      <w:r w:rsidRPr="004C14B5">
        <w:rPr>
          <w:sz w:val="28"/>
          <w:szCs w:val="28"/>
        </w:rPr>
        <w:t xml:space="preserve"> районах (Костромская область);</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объектов инфраструктуры в пойме реки Днепр и в Вяземском районе (Смоленская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хозяйственных объектов, расположенных в пределах Бельского, Жарковского, Калининского, </w:t>
      </w:r>
      <w:proofErr w:type="spellStart"/>
      <w:r w:rsidRPr="004C14B5">
        <w:rPr>
          <w:sz w:val="28"/>
          <w:szCs w:val="28"/>
        </w:rPr>
        <w:t>Максатихинского</w:t>
      </w:r>
      <w:proofErr w:type="spellEnd"/>
      <w:r w:rsidRPr="004C14B5">
        <w:rPr>
          <w:sz w:val="28"/>
          <w:szCs w:val="28"/>
        </w:rPr>
        <w:t xml:space="preserve">, </w:t>
      </w:r>
      <w:proofErr w:type="spellStart"/>
      <w:r w:rsidRPr="004C14B5">
        <w:rPr>
          <w:sz w:val="28"/>
          <w:szCs w:val="28"/>
        </w:rPr>
        <w:t>Селижаровского</w:t>
      </w:r>
      <w:proofErr w:type="spellEnd"/>
      <w:r w:rsidRPr="004C14B5">
        <w:rPr>
          <w:sz w:val="28"/>
          <w:szCs w:val="28"/>
        </w:rPr>
        <w:t xml:space="preserve"> районов, набережн</w:t>
      </w:r>
      <w:r w:rsidR="004C14B5" w:rsidRPr="004C14B5">
        <w:rPr>
          <w:sz w:val="28"/>
          <w:szCs w:val="28"/>
        </w:rPr>
        <w:t xml:space="preserve">ой Афанасия Никитина </w:t>
      </w:r>
      <w:r w:rsidRPr="004C14B5">
        <w:rPr>
          <w:sz w:val="28"/>
          <w:szCs w:val="28"/>
        </w:rPr>
        <w:t xml:space="preserve">(Тверская область); </w:t>
      </w:r>
    </w:p>
    <w:p w:rsidR="00AE75F1" w:rsidRPr="004C14B5" w:rsidRDefault="00AE75F1" w:rsidP="004C14B5">
      <w:pPr>
        <w:tabs>
          <w:tab w:val="left" w:pos="-282"/>
          <w:tab w:val="left" w:pos="851"/>
        </w:tabs>
        <w:spacing w:line="276" w:lineRule="auto"/>
        <w:ind w:firstLine="567"/>
        <w:jc w:val="both"/>
        <w:rPr>
          <w:sz w:val="28"/>
          <w:szCs w:val="28"/>
        </w:rPr>
      </w:pPr>
      <w:proofErr w:type="gramStart"/>
      <w:r w:rsidRPr="004C14B5">
        <w:rPr>
          <w:sz w:val="28"/>
          <w:szCs w:val="28"/>
        </w:rPr>
        <w:t xml:space="preserve">населенных пунктов и объектов инфраструктуры, расположенных в поймах рек Большой Черемшан (с. Ст. Максимкино), Сок (села Сергиевск, </w:t>
      </w:r>
      <w:proofErr w:type="spellStart"/>
      <w:r w:rsidRPr="004C14B5">
        <w:rPr>
          <w:sz w:val="28"/>
          <w:szCs w:val="28"/>
        </w:rPr>
        <w:t>Нероновка</w:t>
      </w:r>
      <w:proofErr w:type="spellEnd"/>
      <w:r w:rsidRPr="004C14B5">
        <w:rPr>
          <w:sz w:val="28"/>
          <w:szCs w:val="28"/>
        </w:rPr>
        <w:t xml:space="preserve">, </w:t>
      </w:r>
      <w:proofErr w:type="spellStart"/>
      <w:r w:rsidRPr="004C14B5">
        <w:rPr>
          <w:sz w:val="28"/>
          <w:szCs w:val="28"/>
        </w:rPr>
        <w:t>Чекалино</w:t>
      </w:r>
      <w:proofErr w:type="spellEnd"/>
      <w:r w:rsidRPr="004C14B5">
        <w:rPr>
          <w:sz w:val="28"/>
          <w:szCs w:val="28"/>
        </w:rPr>
        <w:t xml:space="preserve">, Елшанка, Б. </w:t>
      </w:r>
      <w:proofErr w:type="spellStart"/>
      <w:r w:rsidRPr="004C14B5">
        <w:rPr>
          <w:sz w:val="28"/>
          <w:szCs w:val="28"/>
        </w:rPr>
        <w:t>Чесноковка</w:t>
      </w:r>
      <w:proofErr w:type="spellEnd"/>
      <w:r w:rsidRPr="004C14B5">
        <w:rPr>
          <w:sz w:val="28"/>
          <w:szCs w:val="28"/>
        </w:rPr>
        <w:t xml:space="preserve">, Нижняя Орлянка, Камышла, Ст. Ермаково, Белозерки, Б. Каменка, Красный Яр, </w:t>
      </w:r>
      <w:proofErr w:type="spellStart"/>
      <w:r w:rsidRPr="004C14B5">
        <w:rPr>
          <w:sz w:val="28"/>
          <w:szCs w:val="28"/>
        </w:rPr>
        <w:t>Раевка</w:t>
      </w:r>
      <w:proofErr w:type="spellEnd"/>
      <w:r w:rsidRPr="004C14B5">
        <w:rPr>
          <w:sz w:val="28"/>
          <w:szCs w:val="28"/>
        </w:rPr>
        <w:t xml:space="preserve">), </w:t>
      </w:r>
      <w:proofErr w:type="spellStart"/>
      <w:r w:rsidRPr="004C14B5">
        <w:rPr>
          <w:sz w:val="28"/>
          <w:szCs w:val="28"/>
        </w:rPr>
        <w:t>Кондурча</w:t>
      </w:r>
      <w:proofErr w:type="spellEnd"/>
      <w:r w:rsidRPr="004C14B5">
        <w:rPr>
          <w:sz w:val="28"/>
          <w:szCs w:val="28"/>
        </w:rPr>
        <w:t xml:space="preserve"> (села </w:t>
      </w:r>
      <w:proofErr w:type="spellStart"/>
      <w:r w:rsidRPr="004C14B5">
        <w:rPr>
          <w:sz w:val="28"/>
          <w:szCs w:val="28"/>
        </w:rPr>
        <w:t>Супонево</w:t>
      </w:r>
      <w:proofErr w:type="spellEnd"/>
      <w:r w:rsidRPr="004C14B5">
        <w:rPr>
          <w:sz w:val="28"/>
          <w:szCs w:val="28"/>
        </w:rPr>
        <w:t xml:space="preserve">, Каменный Овраг, </w:t>
      </w:r>
      <w:proofErr w:type="spellStart"/>
      <w:r w:rsidRPr="004C14B5">
        <w:rPr>
          <w:sz w:val="28"/>
          <w:szCs w:val="28"/>
        </w:rPr>
        <w:t>Тенеево</w:t>
      </w:r>
      <w:proofErr w:type="spellEnd"/>
      <w:r w:rsidRPr="004C14B5">
        <w:rPr>
          <w:sz w:val="28"/>
          <w:szCs w:val="28"/>
        </w:rPr>
        <w:t xml:space="preserve">, </w:t>
      </w:r>
      <w:proofErr w:type="spellStart"/>
      <w:r w:rsidRPr="004C14B5">
        <w:rPr>
          <w:sz w:val="28"/>
          <w:szCs w:val="28"/>
        </w:rPr>
        <w:t>Мамыково</w:t>
      </w:r>
      <w:proofErr w:type="spellEnd"/>
      <w:r w:rsidRPr="004C14B5">
        <w:rPr>
          <w:sz w:val="28"/>
          <w:szCs w:val="28"/>
        </w:rPr>
        <w:t xml:space="preserve">, Островка, </w:t>
      </w:r>
      <w:proofErr w:type="spellStart"/>
      <w:r w:rsidRPr="004C14B5">
        <w:rPr>
          <w:sz w:val="28"/>
          <w:szCs w:val="28"/>
        </w:rPr>
        <w:t>Кр</w:t>
      </w:r>
      <w:proofErr w:type="spellEnd"/>
      <w:r w:rsidRPr="004C14B5">
        <w:rPr>
          <w:sz w:val="28"/>
          <w:szCs w:val="28"/>
        </w:rPr>
        <w:t xml:space="preserve">. Поселение, Елховка, п. Елшанка, п. Казачий), Самара (села Заливное, </w:t>
      </w:r>
      <w:proofErr w:type="spellStart"/>
      <w:r w:rsidRPr="004C14B5">
        <w:rPr>
          <w:sz w:val="28"/>
          <w:szCs w:val="28"/>
        </w:rPr>
        <w:t>Максимовка</w:t>
      </w:r>
      <w:proofErr w:type="spellEnd"/>
      <w:r w:rsidRPr="004C14B5">
        <w:rPr>
          <w:sz w:val="28"/>
          <w:szCs w:val="28"/>
        </w:rPr>
        <w:t xml:space="preserve">, </w:t>
      </w:r>
      <w:proofErr w:type="spellStart"/>
      <w:r w:rsidRPr="004C14B5">
        <w:rPr>
          <w:sz w:val="28"/>
          <w:szCs w:val="28"/>
        </w:rPr>
        <w:t>Заплавное</w:t>
      </w:r>
      <w:proofErr w:type="spellEnd"/>
      <w:r w:rsidRPr="004C14B5">
        <w:rPr>
          <w:sz w:val="28"/>
          <w:szCs w:val="28"/>
        </w:rPr>
        <w:t xml:space="preserve">), Большой </w:t>
      </w:r>
      <w:proofErr w:type="spellStart"/>
      <w:r w:rsidRPr="004C14B5">
        <w:rPr>
          <w:sz w:val="28"/>
          <w:szCs w:val="28"/>
        </w:rPr>
        <w:t>Кинель</w:t>
      </w:r>
      <w:proofErr w:type="spellEnd"/>
      <w:r w:rsidRPr="004C14B5">
        <w:rPr>
          <w:sz w:val="28"/>
          <w:szCs w:val="28"/>
        </w:rPr>
        <w:t xml:space="preserve"> (г. Похвистнево и окрестные села</w:t>
      </w:r>
      <w:proofErr w:type="gramEnd"/>
      <w:r w:rsidRPr="004C14B5">
        <w:rPr>
          <w:sz w:val="28"/>
          <w:szCs w:val="28"/>
        </w:rPr>
        <w:t xml:space="preserve"> </w:t>
      </w:r>
      <w:proofErr w:type="gramStart"/>
      <w:r w:rsidRPr="004C14B5">
        <w:rPr>
          <w:sz w:val="28"/>
          <w:szCs w:val="28"/>
        </w:rPr>
        <w:t xml:space="preserve">Тимашево, Репьевка, Кротовка, </w:t>
      </w:r>
      <w:proofErr w:type="spellStart"/>
      <w:r w:rsidRPr="004C14B5">
        <w:rPr>
          <w:sz w:val="28"/>
          <w:szCs w:val="28"/>
        </w:rPr>
        <w:t>Кинель</w:t>
      </w:r>
      <w:proofErr w:type="spellEnd"/>
      <w:r w:rsidRPr="004C14B5">
        <w:rPr>
          <w:sz w:val="28"/>
          <w:szCs w:val="28"/>
        </w:rPr>
        <w:t>-Черкассы, Николаевка 2-я, Алексеевка) (Самарская область);</w:t>
      </w:r>
      <w:proofErr w:type="gramEnd"/>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населенные пункты в пойме реки Большой Черемшан (нижнее течение, Ульяновская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в случае осуществления залповых сбросов воды из водохранилищ, возможны затопления в населенных пунктах, расположенных на р. </w:t>
      </w:r>
      <w:proofErr w:type="spellStart"/>
      <w:r w:rsidRPr="004C14B5">
        <w:rPr>
          <w:sz w:val="28"/>
          <w:szCs w:val="28"/>
        </w:rPr>
        <w:t>Лугань</w:t>
      </w:r>
      <w:proofErr w:type="spellEnd"/>
      <w:r w:rsidRPr="004C14B5">
        <w:rPr>
          <w:sz w:val="28"/>
          <w:szCs w:val="28"/>
        </w:rPr>
        <w:t xml:space="preserve">, р. </w:t>
      </w:r>
      <w:proofErr w:type="gramStart"/>
      <w:r w:rsidRPr="004C14B5">
        <w:rPr>
          <w:sz w:val="28"/>
          <w:szCs w:val="28"/>
        </w:rPr>
        <w:t>Нагольная</w:t>
      </w:r>
      <w:proofErr w:type="gramEnd"/>
      <w:r w:rsidRPr="004C14B5">
        <w:rPr>
          <w:sz w:val="28"/>
          <w:szCs w:val="28"/>
        </w:rPr>
        <w:t xml:space="preserve"> (ЛНР);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пониженные районов г. Курган и </w:t>
      </w:r>
      <w:proofErr w:type="gramStart"/>
      <w:r w:rsidRPr="004C14B5">
        <w:rPr>
          <w:sz w:val="28"/>
          <w:szCs w:val="28"/>
        </w:rPr>
        <w:t>с</w:t>
      </w:r>
      <w:proofErr w:type="gramEnd"/>
      <w:r w:rsidRPr="004C14B5">
        <w:rPr>
          <w:sz w:val="28"/>
          <w:szCs w:val="28"/>
        </w:rPr>
        <w:t xml:space="preserve">. Звериноголовское, расположенных в пойме реки Тобол (Курганская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населенных пунктов и объектов инфраструктуры, расположенных в поймах рек Тура, </w:t>
      </w:r>
      <w:proofErr w:type="spellStart"/>
      <w:r w:rsidRPr="004C14B5">
        <w:rPr>
          <w:sz w:val="28"/>
          <w:szCs w:val="28"/>
        </w:rPr>
        <w:t>Ница</w:t>
      </w:r>
      <w:proofErr w:type="spellEnd"/>
      <w:r w:rsidRPr="004C14B5">
        <w:rPr>
          <w:sz w:val="28"/>
          <w:szCs w:val="28"/>
        </w:rPr>
        <w:t xml:space="preserve"> и их отдельных притоков (Свердловская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lastRenderedPageBreak/>
        <w:t xml:space="preserve">населенных пунктов и объектов инфраструктуры, расположенных в поймах рек Кама, Коса, </w:t>
      </w:r>
      <w:proofErr w:type="spellStart"/>
      <w:r w:rsidRPr="004C14B5">
        <w:rPr>
          <w:sz w:val="28"/>
          <w:szCs w:val="28"/>
        </w:rPr>
        <w:t>Лолог</w:t>
      </w:r>
      <w:proofErr w:type="spellEnd"/>
      <w:r w:rsidRPr="004C14B5">
        <w:rPr>
          <w:sz w:val="28"/>
          <w:szCs w:val="28"/>
        </w:rPr>
        <w:t xml:space="preserve">, Вишера, Яйва, </w:t>
      </w:r>
      <w:proofErr w:type="spellStart"/>
      <w:r w:rsidRPr="004C14B5">
        <w:rPr>
          <w:sz w:val="28"/>
          <w:szCs w:val="28"/>
        </w:rPr>
        <w:t>Иньва</w:t>
      </w:r>
      <w:proofErr w:type="spellEnd"/>
      <w:r w:rsidRPr="004C14B5">
        <w:rPr>
          <w:sz w:val="28"/>
          <w:szCs w:val="28"/>
        </w:rPr>
        <w:t xml:space="preserve">, Чусовая (Пермский край); </w:t>
      </w:r>
    </w:p>
    <w:p w:rsidR="00AE75F1" w:rsidRPr="004C14B5" w:rsidRDefault="00AE75F1" w:rsidP="004C14B5">
      <w:pPr>
        <w:tabs>
          <w:tab w:val="left" w:pos="-282"/>
          <w:tab w:val="left" w:pos="851"/>
        </w:tabs>
        <w:spacing w:line="276" w:lineRule="auto"/>
        <w:ind w:firstLine="567"/>
        <w:jc w:val="both"/>
        <w:rPr>
          <w:sz w:val="28"/>
          <w:szCs w:val="28"/>
        </w:rPr>
      </w:pPr>
      <w:proofErr w:type="gramStart"/>
      <w:r w:rsidRPr="004C14B5">
        <w:rPr>
          <w:sz w:val="28"/>
          <w:szCs w:val="28"/>
        </w:rPr>
        <w:t xml:space="preserve">населенных пунктов и объектов инфраструктуры, расположенных в пойме рек бассейна Урала, в </w:t>
      </w:r>
      <w:proofErr w:type="spellStart"/>
      <w:r w:rsidRPr="004C14B5">
        <w:rPr>
          <w:sz w:val="28"/>
          <w:szCs w:val="28"/>
        </w:rPr>
        <w:t>т.ч</w:t>
      </w:r>
      <w:proofErr w:type="spellEnd"/>
      <w:r w:rsidRPr="004C14B5">
        <w:rPr>
          <w:sz w:val="28"/>
          <w:szCs w:val="28"/>
        </w:rPr>
        <w:t xml:space="preserve">. г. Орск, г. Оренбург, с. Илек, а также в поймах рек Самара и Большой </w:t>
      </w:r>
      <w:proofErr w:type="spellStart"/>
      <w:r w:rsidRPr="004C14B5">
        <w:rPr>
          <w:sz w:val="28"/>
          <w:szCs w:val="28"/>
        </w:rPr>
        <w:t>Кинель</w:t>
      </w:r>
      <w:proofErr w:type="spellEnd"/>
      <w:r w:rsidRPr="004C14B5">
        <w:rPr>
          <w:sz w:val="28"/>
          <w:szCs w:val="28"/>
        </w:rPr>
        <w:t xml:space="preserve"> (Оренбургская область); </w:t>
      </w:r>
      <w:proofErr w:type="gramEnd"/>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пониженных участков рельефа бессточных территорий южных районов Тюменской области, а также в бассейне р. Ишим из-за влияния сбросов </w:t>
      </w:r>
      <w:proofErr w:type="spellStart"/>
      <w:r w:rsidRPr="004C14B5">
        <w:rPr>
          <w:sz w:val="28"/>
          <w:szCs w:val="28"/>
        </w:rPr>
        <w:t>Сергеевским</w:t>
      </w:r>
      <w:proofErr w:type="spellEnd"/>
      <w:r w:rsidRPr="004C14B5">
        <w:rPr>
          <w:sz w:val="28"/>
          <w:szCs w:val="28"/>
        </w:rPr>
        <w:t xml:space="preserve"> водохранилищем (Тюменская область);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в связи со значительным осенним увлажнением и при дружном снеготаянии риску подтопления могут подвергнуться </w:t>
      </w:r>
      <w:proofErr w:type="gramStart"/>
      <w:r w:rsidRPr="004C14B5">
        <w:rPr>
          <w:sz w:val="28"/>
          <w:szCs w:val="28"/>
        </w:rPr>
        <w:t>Русско-Полянский</w:t>
      </w:r>
      <w:proofErr w:type="gramEnd"/>
      <w:r w:rsidRPr="004C14B5">
        <w:rPr>
          <w:sz w:val="28"/>
          <w:szCs w:val="28"/>
        </w:rPr>
        <w:t xml:space="preserve">, Одесский, Черлакский, Омский, </w:t>
      </w:r>
      <w:proofErr w:type="spellStart"/>
      <w:r w:rsidRPr="004C14B5">
        <w:rPr>
          <w:sz w:val="28"/>
          <w:szCs w:val="28"/>
        </w:rPr>
        <w:t>Павлоградский</w:t>
      </w:r>
      <w:proofErr w:type="spellEnd"/>
      <w:r w:rsidRPr="004C14B5">
        <w:rPr>
          <w:sz w:val="28"/>
          <w:szCs w:val="28"/>
        </w:rPr>
        <w:t xml:space="preserve">, Азовский, Таврический, </w:t>
      </w:r>
      <w:proofErr w:type="spellStart"/>
      <w:r w:rsidRPr="004C14B5">
        <w:rPr>
          <w:sz w:val="28"/>
          <w:szCs w:val="28"/>
        </w:rPr>
        <w:t>Марьяновский</w:t>
      </w:r>
      <w:proofErr w:type="spellEnd"/>
      <w:r w:rsidRPr="004C14B5">
        <w:rPr>
          <w:sz w:val="28"/>
          <w:szCs w:val="28"/>
        </w:rPr>
        <w:t xml:space="preserve">, </w:t>
      </w:r>
      <w:proofErr w:type="spellStart"/>
      <w:r w:rsidRPr="004C14B5">
        <w:rPr>
          <w:sz w:val="28"/>
          <w:szCs w:val="28"/>
        </w:rPr>
        <w:t>Любинский</w:t>
      </w:r>
      <w:proofErr w:type="spellEnd"/>
      <w:r w:rsidRPr="004C14B5">
        <w:rPr>
          <w:sz w:val="28"/>
          <w:szCs w:val="28"/>
        </w:rPr>
        <w:t xml:space="preserve"> и </w:t>
      </w:r>
      <w:proofErr w:type="spellStart"/>
      <w:r w:rsidRPr="004C14B5">
        <w:rPr>
          <w:sz w:val="28"/>
          <w:szCs w:val="28"/>
        </w:rPr>
        <w:t>Нововаршавский</w:t>
      </w:r>
      <w:proofErr w:type="spellEnd"/>
      <w:r w:rsidRPr="004C14B5">
        <w:rPr>
          <w:sz w:val="28"/>
          <w:szCs w:val="28"/>
        </w:rPr>
        <w:t xml:space="preserve"> районы (Омская область); </w:t>
      </w:r>
    </w:p>
    <w:p w:rsidR="004C14B5"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прибрежных территорий населенных пунктов, дачных участков и хозяйственных объектов на р. Обь в районе с. Усть-Чарышская Пристань, г. Барнаул, г. Камень-на-Оби, р. </w:t>
      </w:r>
      <w:proofErr w:type="spellStart"/>
      <w:r w:rsidRPr="004C14B5">
        <w:rPr>
          <w:sz w:val="28"/>
          <w:szCs w:val="28"/>
        </w:rPr>
        <w:t>Чапша</w:t>
      </w:r>
      <w:proofErr w:type="spellEnd"/>
      <w:r w:rsidRPr="004C14B5">
        <w:rPr>
          <w:sz w:val="28"/>
          <w:szCs w:val="28"/>
        </w:rPr>
        <w:t xml:space="preserve"> у с. Красногорское, р. Катунь у </w:t>
      </w:r>
      <w:proofErr w:type="gramStart"/>
      <w:r w:rsidRPr="004C14B5">
        <w:rPr>
          <w:sz w:val="28"/>
          <w:szCs w:val="28"/>
        </w:rPr>
        <w:t>с</w:t>
      </w:r>
      <w:proofErr w:type="gramEnd"/>
      <w:r w:rsidRPr="004C14B5">
        <w:rPr>
          <w:sz w:val="28"/>
          <w:szCs w:val="28"/>
        </w:rPr>
        <w:t xml:space="preserve">. Сростки, р. </w:t>
      </w:r>
      <w:proofErr w:type="spellStart"/>
      <w:r w:rsidRPr="004C14B5">
        <w:rPr>
          <w:sz w:val="28"/>
          <w:szCs w:val="28"/>
        </w:rPr>
        <w:t>Чарыш</w:t>
      </w:r>
      <w:proofErr w:type="spellEnd"/>
      <w:r w:rsidRPr="004C14B5">
        <w:rPr>
          <w:sz w:val="28"/>
          <w:szCs w:val="28"/>
        </w:rPr>
        <w:t xml:space="preserve"> у с. Белоглазово, р. Алей у с. Старо-</w:t>
      </w:r>
      <w:proofErr w:type="spellStart"/>
      <w:r w:rsidRPr="004C14B5">
        <w:rPr>
          <w:sz w:val="28"/>
          <w:szCs w:val="28"/>
        </w:rPr>
        <w:t>Алейское</w:t>
      </w:r>
      <w:proofErr w:type="spellEnd"/>
      <w:r w:rsidRPr="004C14B5">
        <w:rPr>
          <w:sz w:val="28"/>
          <w:szCs w:val="28"/>
        </w:rPr>
        <w:t xml:space="preserve">, г. Рубцовск, р. </w:t>
      </w:r>
      <w:proofErr w:type="spellStart"/>
      <w:r w:rsidRPr="004C14B5">
        <w:rPr>
          <w:sz w:val="28"/>
          <w:szCs w:val="28"/>
        </w:rPr>
        <w:t>Чумыш</w:t>
      </w:r>
      <w:proofErr w:type="spellEnd"/>
      <w:r w:rsidRPr="004C14B5">
        <w:rPr>
          <w:sz w:val="28"/>
          <w:szCs w:val="28"/>
        </w:rPr>
        <w:t xml:space="preserve"> у с. Ельцовка и </w:t>
      </w:r>
      <w:proofErr w:type="spellStart"/>
      <w:r w:rsidRPr="004C14B5">
        <w:rPr>
          <w:sz w:val="28"/>
          <w:szCs w:val="28"/>
        </w:rPr>
        <w:t>пгт</w:t>
      </w:r>
      <w:proofErr w:type="spellEnd"/>
      <w:r w:rsidRPr="004C14B5">
        <w:rPr>
          <w:sz w:val="28"/>
          <w:szCs w:val="28"/>
        </w:rPr>
        <w:t xml:space="preserve"> Тальменка, р. Бурла у с. Хабары, р. Кулунда в районе с. Баево (Алтайский край); </w:t>
      </w:r>
    </w:p>
    <w:p w:rsidR="00AE75F1" w:rsidRPr="004C14B5" w:rsidRDefault="00AE75F1" w:rsidP="004C14B5">
      <w:pPr>
        <w:tabs>
          <w:tab w:val="left" w:pos="-282"/>
          <w:tab w:val="left" w:pos="851"/>
        </w:tabs>
        <w:spacing w:line="276" w:lineRule="auto"/>
        <w:ind w:firstLine="567"/>
        <w:jc w:val="both"/>
        <w:rPr>
          <w:sz w:val="28"/>
          <w:szCs w:val="28"/>
        </w:rPr>
      </w:pPr>
      <w:proofErr w:type="gramStart"/>
      <w:r w:rsidRPr="004C14B5">
        <w:rPr>
          <w:sz w:val="28"/>
          <w:szCs w:val="28"/>
        </w:rPr>
        <w:t xml:space="preserve">прибрежных территорий населенных пунктов, дачных участков и хозяйственных объектов на р. Обь в районе г. Новосибирск (дачные участки, в зависимости от режима сбросов воды в нижний бьеф Новосибирской ГЭС), р. Карасук у с. Черновка, р. </w:t>
      </w:r>
      <w:proofErr w:type="spellStart"/>
      <w:r w:rsidRPr="004C14B5">
        <w:rPr>
          <w:sz w:val="28"/>
          <w:szCs w:val="28"/>
        </w:rPr>
        <w:t>Тартас</w:t>
      </w:r>
      <w:proofErr w:type="spellEnd"/>
      <w:r w:rsidRPr="004C14B5">
        <w:rPr>
          <w:sz w:val="28"/>
          <w:szCs w:val="28"/>
        </w:rPr>
        <w:t xml:space="preserve"> у с. Северное, р. Тара у с. Кыштовка (Новосибирская область);</w:t>
      </w:r>
      <w:proofErr w:type="gramEnd"/>
    </w:p>
    <w:p w:rsidR="00AE75F1" w:rsidRPr="004C14B5" w:rsidRDefault="00AE75F1" w:rsidP="004C14B5">
      <w:pPr>
        <w:tabs>
          <w:tab w:val="left" w:pos="-282"/>
          <w:tab w:val="left" w:pos="851"/>
        </w:tabs>
        <w:spacing w:line="276" w:lineRule="auto"/>
        <w:ind w:firstLine="567"/>
        <w:jc w:val="both"/>
        <w:rPr>
          <w:sz w:val="28"/>
          <w:szCs w:val="28"/>
        </w:rPr>
      </w:pPr>
      <w:proofErr w:type="gramStart"/>
      <w:r w:rsidRPr="004C14B5">
        <w:rPr>
          <w:sz w:val="28"/>
          <w:szCs w:val="28"/>
        </w:rPr>
        <w:t xml:space="preserve">на р. Обь в районе с. Никольское, с. Молчаново, г. Колпашево и с. </w:t>
      </w:r>
      <w:proofErr w:type="spellStart"/>
      <w:r w:rsidRPr="004C14B5">
        <w:rPr>
          <w:sz w:val="28"/>
          <w:szCs w:val="28"/>
        </w:rPr>
        <w:t>Каргасок</w:t>
      </w:r>
      <w:proofErr w:type="spellEnd"/>
      <w:r w:rsidRPr="004C14B5">
        <w:rPr>
          <w:sz w:val="28"/>
          <w:szCs w:val="28"/>
        </w:rPr>
        <w:t xml:space="preserve">, р. Чулым у с. Тегульдет, р. Чая у с. Подгорное, р. Томь в районе г. Томск (Томская область); </w:t>
      </w:r>
      <w:proofErr w:type="gramEnd"/>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на р. </w:t>
      </w:r>
      <w:proofErr w:type="spellStart"/>
      <w:r w:rsidRPr="004C14B5">
        <w:rPr>
          <w:sz w:val="28"/>
          <w:szCs w:val="28"/>
        </w:rPr>
        <w:t>Мрас</w:t>
      </w:r>
      <w:proofErr w:type="spellEnd"/>
      <w:r w:rsidRPr="004C14B5">
        <w:rPr>
          <w:sz w:val="28"/>
          <w:szCs w:val="28"/>
        </w:rPr>
        <w:t xml:space="preserve">-Су (Кемеровская область); </w:t>
      </w:r>
    </w:p>
    <w:p w:rsidR="00AE75F1" w:rsidRPr="004C14B5" w:rsidRDefault="00AE75F1" w:rsidP="004C14B5">
      <w:pPr>
        <w:tabs>
          <w:tab w:val="left" w:pos="-282"/>
          <w:tab w:val="left" w:pos="851"/>
        </w:tabs>
        <w:spacing w:line="276" w:lineRule="auto"/>
        <w:ind w:firstLine="567"/>
        <w:jc w:val="both"/>
        <w:rPr>
          <w:sz w:val="28"/>
          <w:szCs w:val="28"/>
        </w:rPr>
      </w:pPr>
      <w:proofErr w:type="gramStart"/>
      <w:r w:rsidRPr="004C14B5">
        <w:rPr>
          <w:sz w:val="28"/>
          <w:szCs w:val="28"/>
        </w:rPr>
        <w:t xml:space="preserve">при дружном снеготаянии, в случае выпадения дождей в период формирования максимальных уровней и при образовании заторов льда существует угроза резкого повышения уровня воды на реках Бирюса, Лена, </w:t>
      </w:r>
      <w:proofErr w:type="spellStart"/>
      <w:r w:rsidRPr="004C14B5">
        <w:rPr>
          <w:sz w:val="28"/>
          <w:szCs w:val="28"/>
        </w:rPr>
        <w:t>Киренга</w:t>
      </w:r>
      <w:proofErr w:type="spellEnd"/>
      <w:r w:rsidRPr="004C14B5">
        <w:rPr>
          <w:sz w:val="28"/>
          <w:szCs w:val="28"/>
        </w:rPr>
        <w:t xml:space="preserve">, Нижняя Тунгуска и их притоках, при этом возможен выход воды из берегов, затопление пониженных участков местности, дорог, сельхозугодий, населенных пунктов, расположенных в поймах этих рек (Иркутская область); </w:t>
      </w:r>
      <w:proofErr w:type="gramEnd"/>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приусадебных и дачных участков, переливы автодорог у населенных пунктов на р. Енисей </w:t>
      </w:r>
      <w:proofErr w:type="gramStart"/>
      <w:r w:rsidRPr="004C14B5">
        <w:rPr>
          <w:sz w:val="28"/>
          <w:szCs w:val="28"/>
        </w:rPr>
        <w:t>у</w:t>
      </w:r>
      <w:proofErr w:type="gramEnd"/>
      <w:r w:rsidRPr="004C14B5">
        <w:rPr>
          <w:sz w:val="28"/>
          <w:szCs w:val="28"/>
        </w:rPr>
        <w:t xml:space="preserve"> с. </w:t>
      </w:r>
      <w:proofErr w:type="spellStart"/>
      <w:r w:rsidRPr="004C14B5">
        <w:rPr>
          <w:sz w:val="28"/>
          <w:szCs w:val="28"/>
        </w:rPr>
        <w:t>Ворогово</w:t>
      </w:r>
      <w:proofErr w:type="spellEnd"/>
      <w:r w:rsidRPr="004C14B5">
        <w:rPr>
          <w:sz w:val="28"/>
          <w:szCs w:val="28"/>
        </w:rPr>
        <w:t xml:space="preserve">, участке с. Ярцево – с. </w:t>
      </w:r>
      <w:proofErr w:type="spellStart"/>
      <w:r w:rsidRPr="004C14B5">
        <w:rPr>
          <w:sz w:val="28"/>
          <w:szCs w:val="28"/>
        </w:rPr>
        <w:t>Селиваниха</w:t>
      </w:r>
      <w:proofErr w:type="spellEnd"/>
      <w:r w:rsidRPr="004C14B5">
        <w:rPr>
          <w:sz w:val="28"/>
          <w:szCs w:val="28"/>
        </w:rPr>
        <w:t xml:space="preserve">, а также на </w:t>
      </w:r>
      <w:proofErr w:type="spellStart"/>
      <w:r w:rsidRPr="004C14B5">
        <w:rPr>
          <w:sz w:val="28"/>
          <w:szCs w:val="28"/>
        </w:rPr>
        <w:t>рр</w:t>
      </w:r>
      <w:proofErr w:type="spellEnd"/>
      <w:r w:rsidRPr="004C14B5">
        <w:rPr>
          <w:sz w:val="28"/>
          <w:szCs w:val="28"/>
        </w:rPr>
        <w:t xml:space="preserve">. Туба, Кан, </w:t>
      </w:r>
      <w:proofErr w:type="spellStart"/>
      <w:r w:rsidRPr="004C14B5">
        <w:rPr>
          <w:sz w:val="28"/>
          <w:szCs w:val="28"/>
        </w:rPr>
        <w:t>Вельмо</w:t>
      </w:r>
      <w:proofErr w:type="spellEnd"/>
      <w:r w:rsidRPr="004C14B5">
        <w:rPr>
          <w:sz w:val="28"/>
          <w:szCs w:val="28"/>
        </w:rPr>
        <w:t xml:space="preserve">, Чулым и их </w:t>
      </w:r>
      <w:proofErr w:type="gramStart"/>
      <w:r w:rsidRPr="004C14B5">
        <w:rPr>
          <w:sz w:val="28"/>
          <w:szCs w:val="28"/>
        </w:rPr>
        <w:t>притоках</w:t>
      </w:r>
      <w:proofErr w:type="gramEnd"/>
      <w:r w:rsidRPr="004C14B5">
        <w:rPr>
          <w:sz w:val="28"/>
          <w:szCs w:val="28"/>
        </w:rPr>
        <w:t xml:space="preserve"> (Красноярский край);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населенных пунктов, расположенных в бассейне р. Абакан (Республика Хакасия); </w:t>
      </w:r>
    </w:p>
    <w:p w:rsidR="00AE75F1" w:rsidRPr="004C14B5" w:rsidRDefault="00AE75F1" w:rsidP="004C14B5">
      <w:pPr>
        <w:tabs>
          <w:tab w:val="left" w:pos="-282"/>
          <w:tab w:val="left" w:pos="851"/>
        </w:tabs>
        <w:spacing w:line="276" w:lineRule="auto"/>
        <w:ind w:firstLine="567"/>
        <w:jc w:val="both"/>
        <w:rPr>
          <w:sz w:val="28"/>
          <w:szCs w:val="28"/>
        </w:rPr>
      </w:pPr>
      <w:proofErr w:type="gramStart"/>
      <w:r w:rsidRPr="004C14B5">
        <w:rPr>
          <w:sz w:val="28"/>
          <w:szCs w:val="28"/>
        </w:rPr>
        <w:lastRenderedPageBreak/>
        <w:t xml:space="preserve">населенные пункты на р. Лена, расположенные в пойменной части, в пределах </w:t>
      </w:r>
      <w:proofErr w:type="spellStart"/>
      <w:r w:rsidRPr="004C14B5">
        <w:rPr>
          <w:sz w:val="28"/>
          <w:szCs w:val="28"/>
        </w:rPr>
        <w:t>Хангаласского</w:t>
      </w:r>
      <w:proofErr w:type="spellEnd"/>
      <w:r w:rsidRPr="004C14B5">
        <w:rPr>
          <w:sz w:val="28"/>
          <w:szCs w:val="28"/>
        </w:rPr>
        <w:t xml:space="preserve">, </w:t>
      </w:r>
      <w:proofErr w:type="spellStart"/>
      <w:r w:rsidRPr="004C14B5">
        <w:rPr>
          <w:sz w:val="28"/>
          <w:szCs w:val="28"/>
        </w:rPr>
        <w:t>Мегино-Кангаласского</w:t>
      </w:r>
      <w:proofErr w:type="spellEnd"/>
      <w:r w:rsidRPr="004C14B5">
        <w:rPr>
          <w:sz w:val="28"/>
          <w:szCs w:val="28"/>
        </w:rPr>
        <w:t xml:space="preserve">, </w:t>
      </w:r>
      <w:proofErr w:type="spellStart"/>
      <w:r w:rsidRPr="004C14B5">
        <w:rPr>
          <w:sz w:val="28"/>
          <w:szCs w:val="28"/>
        </w:rPr>
        <w:t>Намского</w:t>
      </w:r>
      <w:proofErr w:type="spellEnd"/>
      <w:r w:rsidRPr="004C14B5">
        <w:rPr>
          <w:sz w:val="28"/>
          <w:szCs w:val="28"/>
        </w:rPr>
        <w:t xml:space="preserve"> районов и </w:t>
      </w:r>
      <w:proofErr w:type="spellStart"/>
      <w:r w:rsidRPr="004C14B5">
        <w:rPr>
          <w:sz w:val="28"/>
          <w:szCs w:val="28"/>
        </w:rPr>
        <w:t>г.о</w:t>
      </w:r>
      <w:proofErr w:type="spellEnd"/>
      <w:r w:rsidRPr="004C14B5">
        <w:rPr>
          <w:sz w:val="28"/>
          <w:szCs w:val="28"/>
        </w:rPr>
        <w:t xml:space="preserve">. Якутск, на р. </w:t>
      </w:r>
      <w:proofErr w:type="spellStart"/>
      <w:r w:rsidRPr="004C14B5">
        <w:rPr>
          <w:sz w:val="28"/>
          <w:szCs w:val="28"/>
        </w:rPr>
        <w:t>Амга</w:t>
      </w:r>
      <w:proofErr w:type="spellEnd"/>
      <w:r w:rsidRPr="004C14B5">
        <w:rPr>
          <w:sz w:val="28"/>
          <w:szCs w:val="28"/>
        </w:rPr>
        <w:t xml:space="preserve"> в пределах </w:t>
      </w:r>
      <w:proofErr w:type="spellStart"/>
      <w:r w:rsidRPr="004C14B5">
        <w:rPr>
          <w:sz w:val="28"/>
          <w:szCs w:val="28"/>
        </w:rPr>
        <w:t>Амгинского</w:t>
      </w:r>
      <w:proofErr w:type="spellEnd"/>
      <w:r w:rsidRPr="004C14B5">
        <w:rPr>
          <w:sz w:val="28"/>
          <w:szCs w:val="28"/>
        </w:rPr>
        <w:t xml:space="preserve"> района, на р. Колыма у п. Зырянка и г. </w:t>
      </w:r>
      <w:proofErr w:type="spellStart"/>
      <w:r w:rsidRPr="004C14B5">
        <w:rPr>
          <w:sz w:val="28"/>
          <w:szCs w:val="28"/>
        </w:rPr>
        <w:t>Среднеколымск</w:t>
      </w:r>
      <w:proofErr w:type="spellEnd"/>
      <w:r w:rsidRPr="004C14B5">
        <w:rPr>
          <w:sz w:val="28"/>
          <w:szCs w:val="28"/>
        </w:rPr>
        <w:t xml:space="preserve"> (Республика Саха (Якутия));</w:t>
      </w:r>
      <w:proofErr w:type="gramEnd"/>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при формировании заторов льда на реках Шилка и Селенга возможно затопление поймы и пониженных прибрежных мест населенных пунктов, не защищенных дамбами, на отдельных участках в Сретенском районе (Забайкальский край) и в </w:t>
      </w:r>
      <w:proofErr w:type="spellStart"/>
      <w:r w:rsidRPr="004C14B5">
        <w:rPr>
          <w:sz w:val="28"/>
          <w:szCs w:val="28"/>
        </w:rPr>
        <w:t>Кяхтинском</w:t>
      </w:r>
      <w:proofErr w:type="spellEnd"/>
      <w:r w:rsidRPr="004C14B5">
        <w:rPr>
          <w:sz w:val="28"/>
          <w:szCs w:val="28"/>
        </w:rPr>
        <w:t xml:space="preserve">, </w:t>
      </w:r>
      <w:proofErr w:type="spellStart"/>
      <w:r w:rsidRPr="004C14B5">
        <w:rPr>
          <w:sz w:val="28"/>
          <w:szCs w:val="28"/>
        </w:rPr>
        <w:t>Селенгинском</w:t>
      </w:r>
      <w:proofErr w:type="spellEnd"/>
      <w:r w:rsidRPr="004C14B5">
        <w:rPr>
          <w:sz w:val="28"/>
          <w:szCs w:val="28"/>
        </w:rPr>
        <w:t xml:space="preserve">, Иволгинском и Прибайкальском районах (Республика Бурятия); </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подтопления дорог местного значения и низких мест населенных пунктов, расположенных в поймах рек Нижнего Амура – районы </w:t>
      </w:r>
      <w:proofErr w:type="spellStart"/>
      <w:r w:rsidRPr="004C14B5">
        <w:rPr>
          <w:sz w:val="28"/>
          <w:szCs w:val="28"/>
        </w:rPr>
        <w:t>Ульчский</w:t>
      </w:r>
      <w:proofErr w:type="spellEnd"/>
      <w:r w:rsidRPr="004C14B5">
        <w:rPr>
          <w:sz w:val="28"/>
          <w:szCs w:val="28"/>
        </w:rPr>
        <w:t xml:space="preserve">, Николаевский; </w:t>
      </w:r>
      <w:proofErr w:type="spellStart"/>
      <w:r w:rsidRPr="004C14B5">
        <w:rPr>
          <w:sz w:val="28"/>
          <w:szCs w:val="28"/>
        </w:rPr>
        <w:t>Тумнин</w:t>
      </w:r>
      <w:proofErr w:type="spellEnd"/>
      <w:r w:rsidRPr="004C14B5">
        <w:rPr>
          <w:sz w:val="28"/>
          <w:szCs w:val="28"/>
        </w:rPr>
        <w:t xml:space="preserve"> (</w:t>
      </w:r>
      <w:proofErr w:type="spellStart"/>
      <w:r w:rsidRPr="004C14B5">
        <w:rPr>
          <w:sz w:val="28"/>
          <w:szCs w:val="28"/>
        </w:rPr>
        <w:t>Ванинский</w:t>
      </w:r>
      <w:proofErr w:type="spellEnd"/>
      <w:r w:rsidRPr="004C14B5">
        <w:rPr>
          <w:sz w:val="28"/>
          <w:szCs w:val="28"/>
        </w:rPr>
        <w:t xml:space="preserve"> район), Хор (район им. Лазо) (Хабаровский край);</w:t>
      </w:r>
    </w:p>
    <w:p w:rsidR="00AE75F1" w:rsidRPr="004C14B5" w:rsidRDefault="00AE75F1" w:rsidP="004C14B5">
      <w:pPr>
        <w:tabs>
          <w:tab w:val="left" w:pos="-282"/>
          <w:tab w:val="left" w:pos="851"/>
        </w:tabs>
        <w:spacing w:line="276" w:lineRule="auto"/>
        <w:ind w:firstLine="567"/>
        <w:jc w:val="both"/>
        <w:rPr>
          <w:sz w:val="28"/>
          <w:szCs w:val="28"/>
        </w:rPr>
      </w:pPr>
      <w:proofErr w:type="gramStart"/>
      <w:r w:rsidRPr="004C14B5">
        <w:rPr>
          <w:sz w:val="28"/>
          <w:szCs w:val="28"/>
        </w:rPr>
        <w:t>выход воды из низких берегов рек Уссури (</w:t>
      </w:r>
      <w:proofErr w:type="spellStart"/>
      <w:r w:rsidRPr="004C14B5">
        <w:rPr>
          <w:sz w:val="28"/>
          <w:szCs w:val="28"/>
        </w:rPr>
        <w:t>Чугуевский</w:t>
      </w:r>
      <w:proofErr w:type="spellEnd"/>
      <w:r w:rsidRPr="004C14B5">
        <w:rPr>
          <w:sz w:val="28"/>
          <w:szCs w:val="28"/>
        </w:rPr>
        <w:t xml:space="preserve">, Кировский, Лесозаводский, </w:t>
      </w:r>
      <w:proofErr w:type="spellStart"/>
      <w:r w:rsidRPr="004C14B5">
        <w:rPr>
          <w:sz w:val="28"/>
          <w:szCs w:val="28"/>
        </w:rPr>
        <w:t>Дальнереченский</w:t>
      </w:r>
      <w:proofErr w:type="spellEnd"/>
      <w:r w:rsidRPr="004C14B5">
        <w:rPr>
          <w:sz w:val="28"/>
          <w:szCs w:val="28"/>
        </w:rPr>
        <w:t xml:space="preserve"> районы), </w:t>
      </w:r>
      <w:proofErr w:type="spellStart"/>
      <w:r w:rsidRPr="004C14B5">
        <w:rPr>
          <w:sz w:val="28"/>
          <w:szCs w:val="28"/>
        </w:rPr>
        <w:t>Арсеньевка</w:t>
      </w:r>
      <w:proofErr w:type="spellEnd"/>
      <w:r w:rsidRPr="004C14B5">
        <w:rPr>
          <w:sz w:val="28"/>
          <w:szCs w:val="28"/>
        </w:rPr>
        <w:t xml:space="preserve"> (</w:t>
      </w:r>
      <w:proofErr w:type="spellStart"/>
      <w:r w:rsidRPr="004C14B5">
        <w:rPr>
          <w:sz w:val="28"/>
          <w:szCs w:val="28"/>
        </w:rPr>
        <w:t>Яковлевский</w:t>
      </w:r>
      <w:proofErr w:type="spellEnd"/>
      <w:r w:rsidRPr="004C14B5">
        <w:rPr>
          <w:sz w:val="28"/>
          <w:szCs w:val="28"/>
        </w:rPr>
        <w:t xml:space="preserve"> район), Илистая (Черниговский район), Малиновка, Большая Уссурка (Красноармейский, </w:t>
      </w:r>
      <w:proofErr w:type="spellStart"/>
      <w:r w:rsidRPr="004C14B5">
        <w:rPr>
          <w:sz w:val="28"/>
          <w:szCs w:val="28"/>
        </w:rPr>
        <w:t>Дальнереченский</w:t>
      </w:r>
      <w:proofErr w:type="spellEnd"/>
      <w:r w:rsidRPr="004C14B5">
        <w:rPr>
          <w:sz w:val="28"/>
          <w:szCs w:val="28"/>
        </w:rPr>
        <w:t xml:space="preserve"> районы), Бикин (Пожарский район).</w:t>
      </w:r>
      <w:proofErr w:type="gramEnd"/>
      <w:r w:rsidRPr="004C14B5">
        <w:rPr>
          <w:sz w:val="28"/>
          <w:szCs w:val="28"/>
        </w:rPr>
        <w:t xml:space="preserve"> На отдельных участках рек бассейна Уссури возможны подтопления хозяйственных объектов, расположенных в пониженных местах (Приморский край);</w:t>
      </w:r>
    </w:p>
    <w:p w:rsidR="00AE75F1"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при аномальном развитии синоптических процессов и неблагоприятном сочетании условий (дальнейшего снегонакопления, дружной весны, выпадения дождей в период половодья, заторов льда) возможно подтопление сельских поселений </w:t>
      </w:r>
      <w:proofErr w:type="spellStart"/>
      <w:r w:rsidRPr="004C14B5">
        <w:rPr>
          <w:sz w:val="28"/>
          <w:szCs w:val="28"/>
        </w:rPr>
        <w:t>Ваеги</w:t>
      </w:r>
      <w:proofErr w:type="spellEnd"/>
      <w:r w:rsidRPr="004C14B5">
        <w:rPr>
          <w:sz w:val="28"/>
          <w:szCs w:val="28"/>
        </w:rPr>
        <w:t xml:space="preserve">, </w:t>
      </w:r>
      <w:proofErr w:type="spellStart"/>
      <w:r w:rsidRPr="004C14B5">
        <w:rPr>
          <w:sz w:val="28"/>
          <w:szCs w:val="28"/>
        </w:rPr>
        <w:t>Илирней</w:t>
      </w:r>
      <w:proofErr w:type="spellEnd"/>
      <w:r w:rsidRPr="004C14B5">
        <w:rPr>
          <w:sz w:val="28"/>
          <w:szCs w:val="28"/>
        </w:rPr>
        <w:t xml:space="preserve">, </w:t>
      </w:r>
      <w:proofErr w:type="spellStart"/>
      <w:r w:rsidRPr="004C14B5">
        <w:rPr>
          <w:sz w:val="28"/>
          <w:szCs w:val="28"/>
        </w:rPr>
        <w:t>Кепервеем</w:t>
      </w:r>
      <w:proofErr w:type="spellEnd"/>
      <w:r w:rsidRPr="004C14B5">
        <w:rPr>
          <w:sz w:val="28"/>
          <w:szCs w:val="28"/>
        </w:rPr>
        <w:t xml:space="preserve"> (Чукотский автономный округ); </w:t>
      </w:r>
    </w:p>
    <w:p w:rsidR="00044AF9" w:rsidRPr="004C14B5" w:rsidRDefault="00AE75F1" w:rsidP="004C14B5">
      <w:pPr>
        <w:tabs>
          <w:tab w:val="left" w:pos="-282"/>
          <w:tab w:val="left" w:pos="851"/>
        </w:tabs>
        <w:spacing w:line="276" w:lineRule="auto"/>
        <w:ind w:firstLine="567"/>
        <w:jc w:val="both"/>
        <w:rPr>
          <w:sz w:val="28"/>
          <w:szCs w:val="28"/>
        </w:rPr>
      </w:pPr>
      <w:r w:rsidRPr="004C14B5">
        <w:rPr>
          <w:sz w:val="28"/>
          <w:szCs w:val="28"/>
        </w:rPr>
        <w:t xml:space="preserve">затопление дорог местного значения в населенных пунктах, расположенных в поймах рек: </w:t>
      </w:r>
      <w:proofErr w:type="gramStart"/>
      <w:r w:rsidRPr="004C14B5">
        <w:rPr>
          <w:sz w:val="28"/>
          <w:szCs w:val="28"/>
        </w:rPr>
        <w:t xml:space="preserve">Камчатка (верхнее течение) в </w:t>
      </w:r>
      <w:proofErr w:type="spellStart"/>
      <w:r w:rsidRPr="004C14B5">
        <w:rPr>
          <w:sz w:val="28"/>
          <w:szCs w:val="28"/>
        </w:rPr>
        <w:t>Мильковском</w:t>
      </w:r>
      <w:proofErr w:type="spellEnd"/>
      <w:r w:rsidRPr="004C14B5">
        <w:rPr>
          <w:sz w:val="28"/>
          <w:szCs w:val="28"/>
        </w:rPr>
        <w:t xml:space="preserve"> районе; </w:t>
      </w:r>
      <w:proofErr w:type="spellStart"/>
      <w:r w:rsidRPr="004C14B5">
        <w:rPr>
          <w:sz w:val="28"/>
          <w:szCs w:val="28"/>
        </w:rPr>
        <w:t>Авача</w:t>
      </w:r>
      <w:proofErr w:type="spellEnd"/>
      <w:r w:rsidRPr="004C14B5">
        <w:rPr>
          <w:sz w:val="28"/>
          <w:szCs w:val="28"/>
        </w:rPr>
        <w:t xml:space="preserve">, Большая Быстрая (верхнее течение) в </w:t>
      </w:r>
      <w:proofErr w:type="spellStart"/>
      <w:r w:rsidRPr="004C14B5">
        <w:rPr>
          <w:sz w:val="28"/>
          <w:szCs w:val="28"/>
        </w:rPr>
        <w:t>Елизовском</w:t>
      </w:r>
      <w:proofErr w:type="spellEnd"/>
      <w:r w:rsidRPr="004C14B5">
        <w:rPr>
          <w:sz w:val="28"/>
          <w:szCs w:val="28"/>
        </w:rPr>
        <w:t xml:space="preserve"> районе; </w:t>
      </w:r>
      <w:proofErr w:type="spellStart"/>
      <w:r w:rsidRPr="004C14B5">
        <w:rPr>
          <w:sz w:val="28"/>
          <w:szCs w:val="28"/>
        </w:rPr>
        <w:t>Амчигача</w:t>
      </w:r>
      <w:proofErr w:type="spellEnd"/>
      <w:r w:rsidRPr="004C14B5">
        <w:rPr>
          <w:sz w:val="28"/>
          <w:szCs w:val="28"/>
        </w:rPr>
        <w:t xml:space="preserve">, </w:t>
      </w:r>
      <w:proofErr w:type="spellStart"/>
      <w:r w:rsidRPr="004C14B5">
        <w:rPr>
          <w:sz w:val="28"/>
          <w:szCs w:val="28"/>
        </w:rPr>
        <w:t>Начилова</w:t>
      </w:r>
      <w:proofErr w:type="spellEnd"/>
      <w:r w:rsidRPr="004C14B5">
        <w:rPr>
          <w:sz w:val="28"/>
          <w:szCs w:val="28"/>
        </w:rPr>
        <w:t xml:space="preserve"> в Усть-Большерецком районе; Большая Воровская в Соболевском районе; Палана в </w:t>
      </w:r>
      <w:proofErr w:type="spellStart"/>
      <w:r w:rsidRPr="004C14B5">
        <w:rPr>
          <w:sz w:val="28"/>
          <w:szCs w:val="28"/>
        </w:rPr>
        <w:t>Тигильском</w:t>
      </w:r>
      <w:proofErr w:type="spellEnd"/>
      <w:r w:rsidRPr="004C14B5">
        <w:rPr>
          <w:sz w:val="28"/>
          <w:szCs w:val="28"/>
        </w:rPr>
        <w:t xml:space="preserve"> районе; </w:t>
      </w:r>
      <w:proofErr w:type="spellStart"/>
      <w:r w:rsidRPr="004C14B5">
        <w:rPr>
          <w:sz w:val="28"/>
          <w:szCs w:val="28"/>
        </w:rPr>
        <w:t>Пенжина</w:t>
      </w:r>
      <w:proofErr w:type="spellEnd"/>
      <w:r w:rsidRPr="004C14B5">
        <w:rPr>
          <w:sz w:val="28"/>
          <w:szCs w:val="28"/>
        </w:rPr>
        <w:t xml:space="preserve"> у сел </w:t>
      </w:r>
      <w:proofErr w:type="spellStart"/>
      <w:r w:rsidRPr="004C14B5">
        <w:rPr>
          <w:sz w:val="28"/>
          <w:szCs w:val="28"/>
        </w:rPr>
        <w:t>Аянка</w:t>
      </w:r>
      <w:proofErr w:type="spellEnd"/>
      <w:r w:rsidRPr="004C14B5">
        <w:rPr>
          <w:sz w:val="28"/>
          <w:szCs w:val="28"/>
        </w:rPr>
        <w:t xml:space="preserve">, </w:t>
      </w:r>
      <w:proofErr w:type="spellStart"/>
      <w:r w:rsidRPr="004C14B5">
        <w:rPr>
          <w:sz w:val="28"/>
          <w:szCs w:val="28"/>
        </w:rPr>
        <w:t>Слаутное</w:t>
      </w:r>
      <w:proofErr w:type="spellEnd"/>
      <w:r w:rsidRPr="004C14B5">
        <w:rPr>
          <w:sz w:val="28"/>
          <w:szCs w:val="28"/>
        </w:rPr>
        <w:t xml:space="preserve"> и </w:t>
      </w:r>
      <w:proofErr w:type="spellStart"/>
      <w:r w:rsidRPr="004C14B5">
        <w:rPr>
          <w:sz w:val="28"/>
          <w:szCs w:val="28"/>
        </w:rPr>
        <w:t>Оклан</w:t>
      </w:r>
      <w:proofErr w:type="spellEnd"/>
      <w:r w:rsidRPr="004C14B5">
        <w:rPr>
          <w:sz w:val="28"/>
          <w:szCs w:val="28"/>
        </w:rPr>
        <w:t xml:space="preserve"> в </w:t>
      </w:r>
      <w:proofErr w:type="spellStart"/>
      <w:r w:rsidRPr="004C14B5">
        <w:rPr>
          <w:sz w:val="28"/>
          <w:szCs w:val="28"/>
        </w:rPr>
        <w:t>Пенжинском</w:t>
      </w:r>
      <w:proofErr w:type="spellEnd"/>
      <w:r w:rsidRPr="004C14B5">
        <w:rPr>
          <w:sz w:val="28"/>
          <w:szCs w:val="28"/>
        </w:rPr>
        <w:t xml:space="preserve"> районе; </w:t>
      </w:r>
      <w:proofErr w:type="spellStart"/>
      <w:r w:rsidRPr="004C14B5">
        <w:rPr>
          <w:sz w:val="28"/>
          <w:szCs w:val="28"/>
        </w:rPr>
        <w:t>Апука</w:t>
      </w:r>
      <w:proofErr w:type="spellEnd"/>
      <w:r w:rsidRPr="004C14B5">
        <w:rPr>
          <w:sz w:val="28"/>
          <w:szCs w:val="28"/>
        </w:rPr>
        <w:t xml:space="preserve"> у села </w:t>
      </w:r>
      <w:proofErr w:type="spellStart"/>
      <w:r w:rsidRPr="004C14B5">
        <w:rPr>
          <w:sz w:val="28"/>
          <w:szCs w:val="28"/>
        </w:rPr>
        <w:t>Ачайваям</w:t>
      </w:r>
      <w:proofErr w:type="spellEnd"/>
      <w:r w:rsidRPr="004C14B5">
        <w:rPr>
          <w:sz w:val="28"/>
          <w:szCs w:val="28"/>
        </w:rPr>
        <w:t xml:space="preserve"> в </w:t>
      </w:r>
      <w:proofErr w:type="spellStart"/>
      <w:r w:rsidRPr="004C14B5">
        <w:rPr>
          <w:sz w:val="28"/>
          <w:szCs w:val="28"/>
        </w:rPr>
        <w:t>Олюторском</w:t>
      </w:r>
      <w:proofErr w:type="spellEnd"/>
      <w:r w:rsidRPr="004C14B5">
        <w:rPr>
          <w:sz w:val="28"/>
          <w:szCs w:val="28"/>
        </w:rPr>
        <w:t xml:space="preserve"> районе (Камчатский край); </w:t>
      </w:r>
      <w:proofErr w:type="gramEnd"/>
    </w:p>
    <w:p w:rsidR="00AE75F1" w:rsidRPr="00034BA8" w:rsidRDefault="00AE75F1" w:rsidP="004C14B5">
      <w:pPr>
        <w:tabs>
          <w:tab w:val="left" w:pos="-282"/>
          <w:tab w:val="left" w:pos="851"/>
        </w:tabs>
        <w:spacing w:line="276" w:lineRule="auto"/>
        <w:ind w:firstLine="567"/>
        <w:jc w:val="both"/>
        <w:rPr>
          <w:sz w:val="28"/>
          <w:szCs w:val="28"/>
        </w:rPr>
      </w:pPr>
      <w:r w:rsidRPr="004C14B5">
        <w:rPr>
          <w:sz w:val="28"/>
          <w:szCs w:val="28"/>
        </w:rPr>
        <w:t xml:space="preserve">населенные пункты в бассейне реки </w:t>
      </w:r>
      <w:proofErr w:type="spellStart"/>
      <w:r w:rsidRPr="004C14B5">
        <w:rPr>
          <w:sz w:val="28"/>
          <w:szCs w:val="28"/>
        </w:rPr>
        <w:t>Тымь</w:t>
      </w:r>
      <w:proofErr w:type="spellEnd"/>
      <w:r w:rsidRPr="004C14B5">
        <w:rPr>
          <w:sz w:val="28"/>
          <w:szCs w:val="28"/>
        </w:rPr>
        <w:t xml:space="preserve"> (Сахалинская область).</w:t>
      </w:r>
    </w:p>
    <w:p w:rsidR="00473151" w:rsidRDefault="0063473E">
      <w:pPr>
        <w:tabs>
          <w:tab w:val="left" w:pos="851"/>
        </w:tabs>
        <w:spacing w:line="336" w:lineRule="auto"/>
        <w:ind w:firstLine="567"/>
        <w:jc w:val="both"/>
        <w:rPr>
          <w:i/>
        </w:rPr>
      </w:pPr>
      <w:r w:rsidRPr="00490907">
        <w:rPr>
          <w:noProof/>
          <w:color w:val="auto"/>
          <w:sz w:val="18"/>
          <w:szCs w:val="18"/>
        </w:rPr>
        <w:drawing>
          <wp:anchor distT="0" distB="0" distL="114300" distR="114300" simplePos="0" relativeHeight="251659264" behindDoc="1" locked="0" layoutInCell="1" allowOverlap="1" wp14:anchorId="29734A52" wp14:editId="46F6EC3A">
            <wp:simplePos x="0" y="0"/>
            <wp:positionH relativeFrom="column">
              <wp:posOffset>6896100</wp:posOffset>
            </wp:positionH>
            <wp:positionV relativeFrom="paragraph">
              <wp:posOffset>203835</wp:posOffset>
            </wp:positionV>
            <wp:extent cx="1451610" cy="82613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5-02-14 at 10.22.40.jpeg"/>
                    <pic:cNvPicPr/>
                  </pic:nvPicPr>
                  <pic:blipFill rotWithShape="1">
                    <a:blip r:embed="rId9" cstate="print">
                      <a:extLst>
                        <a:ext uri="{BEBA8EAE-BF5A-486C-A8C5-ECC9F3942E4B}">
                          <a14:imgProps xmlns:a14="http://schemas.microsoft.com/office/drawing/2010/main">
                            <a14:imgLayer r:embed="rId10">
                              <a14:imgEffect>
                                <a14:sharpenSoften amount="15000"/>
                              </a14:imgEffect>
                              <a14:imgEffect>
                                <a14:brightnessContrast bright="40000" contrast="40000"/>
                              </a14:imgEffect>
                            </a14:imgLayer>
                          </a14:imgProps>
                        </a:ext>
                        <a:ext uri="{28A0092B-C50C-407E-A947-70E740481C1C}">
                          <a14:useLocalDpi xmlns:a14="http://schemas.microsoft.com/office/drawing/2010/main" val="0"/>
                        </a:ext>
                      </a:extLst>
                    </a:blip>
                    <a:srcRect l="23156" t="29265" r="23431" b="47917"/>
                    <a:stretch/>
                  </pic:blipFill>
                  <pic:spPr bwMode="auto">
                    <a:xfrm>
                      <a:off x="0" y="0"/>
                      <a:ext cx="1451610" cy="8261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3473E" w:rsidRDefault="0063473E">
      <w:pPr>
        <w:tabs>
          <w:tab w:val="left" w:pos="851"/>
        </w:tabs>
        <w:spacing w:line="336" w:lineRule="auto"/>
        <w:ind w:firstLine="567"/>
        <w:jc w:val="both"/>
        <w:rPr>
          <w:i/>
        </w:rPr>
      </w:pPr>
    </w:p>
    <w:p w:rsidR="00473151" w:rsidRDefault="009926CC">
      <w:pPr>
        <w:tabs>
          <w:tab w:val="left" w:pos="851"/>
        </w:tabs>
        <w:spacing w:line="336" w:lineRule="auto"/>
        <w:jc w:val="both"/>
        <w:rPr>
          <w:sz w:val="28"/>
        </w:rPr>
      </w:pPr>
      <w:r>
        <w:rPr>
          <w:sz w:val="28"/>
        </w:rPr>
        <w:t>Ведущий научный сотрудник 5</w:t>
      </w:r>
      <w:r w:rsidR="00B547AC">
        <w:rPr>
          <w:sz w:val="28"/>
        </w:rPr>
        <w:t xml:space="preserve"> НИЦ        </w:t>
      </w:r>
      <w:r w:rsidR="00936483">
        <w:rPr>
          <w:sz w:val="28"/>
        </w:rPr>
        <w:t xml:space="preserve">      </w:t>
      </w:r>
      <w:r w:rsidR="00B547AC">
        <w:rPr>
          <w:sz w:val="28"/>
        </w:rPr>
        <w:t xml:space="preserve">                                                                               </w:t>
      </w:r>
      <w:r w:rsidR="00085FEE">
        <w:rPr>
          <w:sz w:val="28"/>
        </w:rPr>
        <w:t xml:space="preserve">    </w:t>
      </w:r>
      <w:r>
        <w:rPr>
          <w:sz w:val="28"/>
        </w:rPr>
        <w:t xml:space="preserve">                             М.И. Савельев</w:t>
      </w:r>
    </w:p>
    <w:p w:rsidR="00473151" w:rsidRPr="00936483" w:rsidRDefault="009926CC" w:rsidP="009926CC">
      <w:pPr>
        <w:tabs>
          <w:tab w:val="left" w:pos="851"/>
        </w:tabs>
        <w:spacing w:line="336" w:lineRule="auto"/>
        <w:jc w:val="both"/>
        <w:rPr>
          <w:sz w:val="28"/>
        </w:rPr>
      </w:pPr>
      <w:r>
        <w:rPr>
          <w:sz w:val="28"/>
        </w:rPr>
        <w:t xml:space="preserve"> </w:t>
      </w:r>
      <w:r w:rsidR="004C14B5">
        <w:rPr>
          <w:sz w:val="28"/>
        </w:rPr>
        <w:t>19</w:t>
      </w:r>
      <w:r>
        <w:rPr>
          <w:sz w:val="28"/>
        </w:rPr>
        <w:t xml:space="preserve"> марта</w:t>
      </w:r>
      <w:r w:rsidR="00B547AC">
        <w:rPr>
          <w:sz w:val="28"/>
        </w:rPr>
        <w:t xml:space="preserve"> 2025 года</w:t>
      </w:r>
    </w:p>
    <w:sectPr w:rsidR="00473151" w:rsidRPr="00936483">
      <w:footerReference w:type="default" r:id="rId11"/>
      <w:pgSz w:w="16838" w:h="11906" w:orient="landscape"/>
      <w:pgMar w:top="1134" w:right="567" w:bottom="1134" w:left="1134" w:header="0"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17D" w:rsidRDefault="00C7517D">
      <w:r>
        <w:separator/>
      </w:r>
    </w:p>
  </w:endnote>
  <w:endnote w:type="continuationSeparator" w:id="0">
    <w:p w:rsidR="00C7517D" w:rsidRDefault="00C7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charset w:val="01"/>
    <w:family w:val="roman"/>
    <w:pitch w:val="default"/>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151" w:rsidRDefault="00B547AC">
    <w:pPr>
      <w:framePr w:wrap="around" w:vAnchor="text" w:hAnchor="margin" w:y="1"/>
    </w:pPr>
    <w:r>
      <w:fldChar w:fldCharType="begin"/>
    </w:r>
    <w:r>
      <w:instrText xml:space="preserve">PAGE </w:instrText>
    </w:r>
    <w:r>
      <w:fldChar w:fldCharType="separate"/>
    </w:r>
    <w:r w:rsidR="006444DD">
      <w:rPr>
        <w:noProof/>
      </w:rPr>
      <w:t>8</w:t>
    </w:r>
    <w:r>
      <w:fldChar w:fldCharType="end"/>
    </w:r>
  </w:p>
  <w:p w:rsidR="00473151" w:rsidRDefault="00B547AC">
    <w:pPr>
      <w:pStyle w:val="af8"/>
      <w:ind w:right="360"/>
    </w:pPr>
    <w:r>
      <w:rPr>
        <w:noProof/>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271905" cy="204470"/>
              <wp:effectExtent l="0" t="0" r="0" b="0"/>
              <wp:wrapSquare wrapText="bothSides" distT="0" distB="0" distL="0" distR="0"/>
              <wp:docPr id="1" name="Picture 1"/>
              <wp:cNvGraphicFramePr/>
              <a:graphic xmlns:a="http://schemas.openxmlformats.org/drawingml/2006/main">
                <a:graphicData uri="http://schemas.microsoft.com/office/word/2010/wordprocessingShape">
                  <wps:wsp>
                    <wps:cNvSpPr txBox="1"/>
                    <wps:spPr>
                      <a:xfrm>
                        <a:off x="0" y="0"/>
                        <a:ext cx="1271905" cy="204470"/>
                      </a:xfrm>
                      <a:prstGeom prst="rect">
                        <a:avLst/>
                      </a:prstGeom>
                      <a:solidFill>
                        <a:srgbClr val="FFFFFF">
                          <a:alpha val="0"/>
                        </a:srgbClr>
                      </a:solidFill>
                    </wps:spPr>
                    <wps:txbx>
                      <w:txbxContent>
                        <w:p w:rsidR="00473151" w:rsidRDefault="00473151">
                          <w:pPr>
                            <w:pStyle w:val="af8"/>
                            <w:rPr>
                              <w:rStyle w:val="affa"/>
                            </w:rPr>
                          </w:pP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1" o:spid="_x0000_s1026" type="#_x0000_t202" style="position:absolute;margin-left:48.95pt;margin-top:.05pt;width:100.15pt;height:16.1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" stroked="f">
              <v:fill opacity="0"/>
              <v:textbox style="mso-fit-shape-to-text:t" inset="0,0,0,0">
                <w:txbxContent>
                  <w:p w:rsidR="00473151" w:rsidRDefault="00473151">
                    <w:pPr>
                      <w:pStyle w:val="af8"/>
                      <w:rPr>
                        <w:rStyle w:val="affa"/>
                      </w:rPr>
                    </w:pP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17D" w:rsidRDefault="00C7517D">
      <w:r>
        <w:separator/>
      </w:r>
    </w:p>
  </w:footnote>
  <w:footnote w:type="continuationSeparator" w:id="0">
    <w:p w:rsidR="00C7517D" w:rsidRDefault="00C751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21E9"/>
    <w:multiLevelType w:val="multilevel"/>
    <w:tmpl w:val="1C4E4DA6"/>
    <w:lvl w:ilvl="0">
      <w:start w:val="1"/>
      <w:numFmt w:val="bullet"/>
      <w:lvlText w:val=""/>
      <w:lvlJc w:val="left"/>
      <w:pPr>
        <w:tabs>
          <w:tab w:val="left" w:pos="1797"/>
        </w:tabs>
        <w:ind w:left="1797"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1D3E17D1"/>
    <w:multiLevelType w:val="multilevel"/>
    <w:tmpl w:val="DC36A06C"/>
    <w:lvl w:ilvl="0">
      <w:start w:val="1"/>
      <w:numFmt w:val="decimal"/>
      <w:lvlText w:val="%1."/>
      <w:lvlJc w:val="left"/>
      <w:pPr>
        <w:tabs>
          <w:tab w:val="left" w:pos="-282"/>
        </w:tabs>
        <w:ind w:left="786" w:hanging="360"/>
      </w:pPr>
      <w:rPr>
        <w:rFonts w:ascii="Times New Roman" w:hAnsi="Times New Roman"/>
        <w:b/>
      </w:rPr>
    </w:lvl>
    <w:lvl w:ilvl="1">
      <w:start w:val="1"/>
      <w:numFmt w:val="lowerLetter"/>
      <w:lvlText w:val="%2."/>
      <w:lvlJc w:val="left"/>
      <w:pPr>
        <w:tabs>
          <w:tab w:val="left" w:pos="0"/>
        </w:tabs>
        <w:ind w:left="1788" w:hanging="360"/>
      </w:pPr>
    </w:lvl>
    <w:lvl w:ilvl="2">
      <w:start w:val="1"/>
      <w:numFmt w:val="lowerRoman"/>
      <w:lvlText w:val="%3."/>
      <w:lvlJc w:val="right"/>
      <w:pPr>
        <w:tabs>
          <w:tab w:val="left" w:pos="0"/>
        </w:tabs>
        <w:ind w:left="2508" w:hanging="180"/>
      </w:pPr>
    </w:lvl>
    <w:lvl w:ilvl="3">
      <w:start w:val="1"/>
      <w:numFmt w:val="decimal"/>
      <w:lvlText w:val="%4."/>
      <w:lvlJc w:val="left"/>
      <w:pPr>
        <w:tabs>
          <w:tab w:val="left" w:pos="0"/>
        </w:tabs>
        <w:ind w:left="3228" w:hanging="360"/>
      </w:pPr>
    </w:lvl>
    <w:lvl w:ilvl="4">
      <w:start w:val="1"/>
      <w:numFmt w:val="lowerLetter"/>
      <w:lvlText w:val="%5."/>
      <w:lvlJc w:val="left"/>
      <w:pPr>
        <w:tabs>
          <w:tab w:val="left" w:pos="0"/>
        </w:tabs>
        <w:ind w:left="3948" w:hanging="360"/>
      </w:pPr>
    </w:lvl>
    <w:lvl w:ilvl="5">
      <w:start w:val="1"/>
      <w:numFmt w:val="lowerRoman"/>
      <w:lvlText w:val="%6."/>
      <w:lvlJc w:val="right"/>
      <w:pPr>
        <w:tabs>
          <w:tab w:val="left" w:pos="0"/>
        </w:tabs>
        <w:ind w:left="4668" w:hanging="180"/>
      </w:pPr>
    </w:lvl>
    <w:lvl w:ilvl="6">
      <w:start w:val="1"/>
      <w:numFmt w:val="decimal"/>
      <w:lvlText w:val="%7."/>
      <w:lvlJc w:val="left"/>
      <w:pPr>
        <w:tabs>
          <w:tab w:val="left" w:pos="0"/>
        </w:tabs>
        <w:ind w:left="5388" w:hanging="360"/>
      </w:pPr>
    </w:lvl>
    <w:lvl w:ilvl="7">
      <w:start w:val="1"/>
      <w:numFmt w:val="lowerLetter"/>
      <w:lvlText w:val="%8."/>
      <w:lvlJc w:val="left"/>
      <w:pPr>
        <w:tabs>
          <w:tab w:val="left" w:pos="0"/>
        </w:tabs>
        <w:ind w:left="6108" w:hanging="360"/>
      </w:pPr>
    </w:lvl>
    <w:lvl w:ilvl="8">
      <w:start w:val="1"/>
      <w:numFmt w:val="lowerRoman"/>
      <w:lvlText w:val="%9."/>
      <w:lvlJc w:val="right"/>
      <w:pPr>
        <w:tabs>
          <w:tab w:val="left" w:pos="0"/>
        </w:tabs>
        <w:ind w:left="6828" w:hanging="180"/>
      </w:pPr>
    </w:lvl>
  </w:abstractNum>
  <w:abstractNum w:abstractNumId="2">
    <w:nsid w:val="1D601204"/>
    <w:multiLevelType w:val="multilevel"/>
    <w:tmpl w:val="D1AA1832"/>
    <w:lvl w:ilvl="0">
      <w:start w:val="1"/>
      <w:numFmt w:val="decimal"/>
      <w:lvlText w:val="%1."/>
      <w:lvlJc w:val="left"/>
      <w:pPr>
        <w:tabs>
          <w:tab w:val="left" w:pos="0"/>
        </w:tabs>
        <w:ind w:left="1069" w:hanging="360"/>
      </w:pPr>
    </w:lvl>
    <w:lvl w:ilvl="1">
      <w:start w:val="1"/>
      <w:numFmt w:val="lowerLetter"/>
      <w:lvlText w:val="%2."/>
      <w:lvlJc w:val="left"/>
      <w:pPr>
        <w:tabs>
          <w:tab w:val="left" w:pos="0"/>
        </w:tabs>
        <w:ind w:left="1789" w:hanging="360"/>
      </w:pPr>
    </w:lvl>
    <w:lvl w:ilvl="2">
      <w:start w:val="1"/>
      <w:numFmt w:val="lowerRoman"/>
      <w:lvlText w:val="%3."/>
      <w:lvlJc w:val="right"/>
      <w:pPr>
        <w:tabs>
          <w:tab w:val="left" w:pos="0"/>
        </w:tabs>
        <w:ind w:left="2509" w:hanging="180"/>
      </w:pPr>
    </w:lvl>
    <w:lvl w:ilvl="3">
      <w:start w:val="1"/>
      <w:numFmt w:val="decimal"/>
      <w:lvlText w:val="%4."/>
      <w:lvlJc w:val="left"/>
      <w:pPr>
        <w:tabs>
          <w:tab w:val="left" w:pos="0"/>
        </w:tabs>
        <w:ind w:left="3229" w:hanging="360"/>
      </w:pPr>
    </w:lvl>
    <w:lvl w:ilvl="4">
      <w:start w:val="1"/>
      <w:numFmt w:val="lowerLetter"/>
      <w:lvlText w:val="%5."/>
      <w:lvlJc w:val="left"/>
      <w:pPr>
        <w:tabs>
          <w:tab w:val="left" w:pos="0"/>
        </w:tabs>
        <w:ind w:left="3949" w:hanging="360"/>
      </w:pPr>
    </w:lvl>
    <w:lvl w:ilvl="5">
      <w:start w:val="1"/>
      <w:numFmt w:val="lowerRoman"/>
      <w:lvlText w:val="%6."/>
      <w:lvlJc w:val="right"/>
      <w:pPr>
        <w:tabs>
          <w:tab w:val="left" w:pos="0"/>
        </w:tabs>
        <w:ind w:left="4669" w:hanging="180"/>
      </w:pPr>
    </w:lvl>
    <w:lvl w:ilvl="6">
      <w:start w:val="1"/>
      <w:numFmt w:val="decimal"/>
      <w:lvlText w:val="%7."/>
      <w:lvlJc w:val="left"/>
      <w:pPr>
        <w:tabs>
          <w:tab w:val="left" w:pos="0"/>
        </w:tabs>
        <w:ind w:left="5389" w:hanging="360"/>
      </w:pPr>
    </w:lvl>
    <w:lvl w:ilvl="7">
      <w:start w:val="1"/>
      <w:numFmt w:val="lowerLetter"/>
      <w:lvlText w:val="%8."/>
      <w:lvlJc w:val="left"/>
      <w:pPr>
        <w:tabs>
          <w:tab w:val="left" w:pos="0"/>
        </w:tabs>
        <w:ind w:left="6109" w:hanging="360"/>
      </w:pPr>
    </w:lvl>
    <w:lvl w:ilvl="8">
      <w:start w:val="1"/>
      <w:numFmt w:val="lowerRoman"/>
      <w:lvlText w:val="%9."/>
      <w:lvlJc w:val="right"/>
      <w:pPr>
        <w:tabs>
          <w:tab w:val="left" w:pos="0"/>
        </w:tabs>
        <w:ind w:left="6829" w:hanging="180"/>
      </w:pPr>
    </w:lvl>
  </w:abstractNum>
  <w:abstractNum w:abstractNumId="3">
    <w:nsid w:val="2BE065D9"/>
    <w:multiLevelType w:val="hybridMultilevel"/>
    <w:tmpl w:val="E3605D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379681F"/>
    <w:multiLevelType w:val="multilevel"/>
    <w:tmpl w:val="4344E8A2"/>
    <w:lvl w:ilvl="0">
      <w:start w:val="3"/>
      <w:numFmt w:val="decimal"/>
      <w:lvlText w:val="%1."/>
      <w:lvlJc w:val="left"/>
      <w:pPr>
        <w:ind w:left="450" w:hanging="450"/>
      </w:pPr>
      <w:rPr>
        <w:rFonts w:hint="default"/>
      </w:rPr>
    </w:lvl>
    <w:lvl w:ilvl="1">
      <w:start w:val="2"/>
      <w:numFmt w:val="decimal"/>
      <w:lvlText w:val="%1.%2."/>
      <w:lvlJc w:val="left"/>
      <w:pPr>
        <w:ind w:left="1713" w:hanging="72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5">
    <w:nsid w:val="4C4E10B5"/>
    <w:multiLevelType w:val="multilevel"/>
    <w:tmpl w:val="32B6E9B2"/>
    <w:lvl w:ilvl="0">
      <w:start w:val="1"/>
      <w:numFmt w:val="decimal"/>
      <w:lvlText w:val="%1."/>
      <w:lvlJc w:val="left"/>
      <w:pPr>
        <w:tabs>
          <w:tab w:val="left" w:pos="0"/>
        </w:tabs>
        <w:ind w:left="1069" w:hanging="360"/>
      </w:pPr>
    </w:lvl>
    <w:lvl w:ilvl="1">
      <w:start w:val="1"/>
      <w:numFmt w:val="lowerLetter"/>
      <w:lvlText w:val="%2."/>
      <w:lvlJc w:val="left"/>
      <w:pPr>
        <w:tabs>
          <w:tab w:val="left" w:pos="0"/>
        </w:tabs>
        <w:ind w:left="1789" w:hanging="360"/>
      </w:pPr>
    </w:lvl>
    <w:lvl w:ilvl="2">
      <w:start w:val="1"/>
      <w:numFmt w:val="lowerRoman"/>
      <w:lvlText w:val="%3."/>
      <w:lvlJc w:val="right"/>
      <w:pPr>
        <w:tabs>
          <w:tab w:val="left" w:pos="0"/>
        </w:tabs>
        <w:ind w:left="2509" w:hanging="180"/>
      </w:pPr>
    </w:lvl>
    <w:lvl w:ilvl="3">
      <w:start w:val="1"/>
      <w:numFmt w:val="decimal"/>
      <w:lvlText w:val="%4."/>
      <w:lvlJc w:val="left"/>
      <w:pPr>
        <w:tabs>
          <w:tab w:val="left" w:pos="0"/>
        </w:tabs>
        <w:ind w:left="3229" w:hanging="360"/>
      </w:pPr>
    </w:lvl>
    <w:lvl w:ilvl="4">
      <w:start w:val="1"/>
      <w:numFmt w:val="lowerLetter"/>
      <w:lvlText w:val="%5."/>
      <w:lvlJc w:val="left"/>
      <w:pPr>
        <w:tabs>
          <w:tab w:val="left" w:pos="0"/>
        </w:tabs>
        <w:ind w:left="3949" w:hanging="360"/>
      </w:pPr>
    </w:lvl>
    <w:lvl w:ilvl="5">
      <w:start w:val="1"/>
      <w:numFmt w:val="lowerRoman"/>
      <w:lvlText w:val="%6."/>
      <w:lvlJc w:val="right"/>
      <w:pPr>
        <w:tabs>
          <w:tab w:val="left" w:pos="0"/>
        </w:tabs>
        <w:ind w:left="4669" w:hanging="180"/>
      </w:pPr>
    </w:lvl>
    <w:lvl w:ilvl="6">
      <w:start w:val="1"/>
      <w:numFmt w:val="decimal"/>
      <w:lvlText w:val="%7."/>
      <w:lvlJc w:val="left"/>
      <w:pPr>
        <w:tabs>
          <w:tab w:val="left" w:pos="0"/>
        </w:tabs>
        <w:ind w:left="5389" w:hanging="360"/>
      </w:pPr>
    </w:lvl>
    <w:lvl w:ilvl="7">
      <w:start w:val="1"/>
      <w:numFmt w:val="lowerLetter"/>
      <w:lvlText w:val="%8."/>
      <w:lvlJc w:val="left"/>
      <w:pPr>
        <w:tabs>
          <w:tab w:val="left" w:pos="0"/>
        </w:tabs>
        <w:ind w:left="6109" w:hanging="360"/>
      </w:pPr>
    </w:lvl>
    <w:lvl w:ilvl="8">
      <w:start w:val="1"/>
      <w:numFmt w:val="lowerRoman"/>
      <w:lvlText w:val="%9."/>
      <w:lvlJc w:val="right"/>
      <w:pPr>
        <w:tabs>
          <w:tab w:val="left" w:pos="0"/>
        </w:tabs>
        <w:ind w:left="6829" w:hanging="180"/>
      </w:pPr>
    </w:lvl>
  </w:abstractNum>
  <w:abstractNum w:abstractNumId="6">
    <w:nsid w:val="56716BCD"/>
    <w:multiLevelType w:val="multilevel"/>
    <w:tmpl w:val="B1BAE09C"/>
    <w:lvl w:ilvl="0">
      <w:start w:val="1"/>
      <w:numFmt w:val="decimal"/>
      <w:lvlText w:val="%1."/>
      <w:lvlJc w:val="left"/>
      <w:pPr>
        <w:tabs>
          <w:tab w:val="left" w:pos="0"/>
        </w:tabs>
        <w:ind w:left="360" w:hanging="360"/>
      </w:pPr>
      <w:rPr>
        <w:rFonts w:ascii="Times New Roman" w:hAnsi="Times New Roman"/>
        <w:sz w:val="28"/>
      </w:rPr>
    </w:lvl>
    <w:lvl w:ilvl="1">
      <w:start w:val="1"/>
      <w:numFmt w:val="decimal"/>
      <w:lvlText w:val="%1.%2."/>
      <w:lvlJc w:val="left"/>
      <w:pPr>
        <w:tabs>
          <w:tab w:val="left" w:pos="0"/>
        </w:tabs>
        <w:ind w:left="4544" w:hanging="432"/>
      </w:pPr>
      <w:rPr>
        <w:b/>
      </w:rPr>
    </w:lvl>
    <w:lvl w:ilvl="2">
      <w:start w:val="1"/>
      <w:numFmt w:val="decimal"/>
      <w:lvlText w:val="%1.%2.%3."/>
      <w:lvlJc w:val="left"/>
      <w:pPr>
        <w:tabs>
          <w:tab w:val="left" w:pos="0"/>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7">
    <w:nsid w:val="68887373"/>
    <w:multiLevelType w:val="multilevel"/>
    <w:tmpl w:val="95DEFA78"/>
    <w:lvl w:ilvl="0">
      <w:start w:val="1"/>
      <w:numFmt w:val="bullet"/>
      <w:pStyle w:val="a"/>
      <w:lvlText w:val=""/>
      <w:lvlJc w:val="left"/>
      <w:pPr>
        <w:tabs>
          <w:tab w:val="left" w:pos="0"/>
        </w:tabs>
        <w:ind w:left="720" w:hanging="360"/>
      </w:pPr>
      <w:rPr>
        <w:rFonts w:ascii="Symbol" w:hAnsi="Symbol"/>
      </w:rPr>
    </w:lvl>
    <w:lvl w:ilvl="1">
      <w:start w:val="1"/>
      <w:numFmt w:val="bullet"/>
      <w:lvlText w:val="o"/>
      <w:lvlJc w:val="left"/>
      <w:pPr>
        <w:tabs>
          <w:tab w:val="left" w:pos="0"/>
        </w:tabs>
        <w:ind w:left="1440" w:hanging="360"/>
      </w:pPr>
      <w:rPr>
        <w:rFonts w:ascii="Courier New" w:hAnsi="Courier New"/>
      </w:rPr>
    </w:lvl>
    <w:lvl w:ilvl="2">
      <w:start w:val="1"/>
      <w:numFmt w:val="bullet"/>
      <w:lvlText w:val=""/>
      <w:lvlJc w:val="left"/>
      <w:pPr>
        <w:tabs>
          <w:tab w:val="left" w:pos="0"/>
        </w:tabs>
        <w:ind w:left="2160" w:hanging="360"/>
      </w:pPr>
      <w:rPr>
        <w:rFonts w:ascii="Wingdings" w:hAnsi="Wingdings"/>
      </w:rPr>
    </w:lvl>
    <w:lvl w:ilvl="3">
      <w:start w:val="1"/>
      <w:numFmt w:val="bullet"/>
      <w:lvlText w:val=""/>
      <w:lvlJc w:val="left"/>
      <w:pPr>
        <w:tabs>
          <w:tab w:val="left" w:pos="0"/>
        </w:tabs>
        <w:ind w:left="2880" w:hanging="360"/>
      </w:pPr>
      <w:rPr>
        <w:rFonts w:ascii="Symbol" w:hAnsi="Symbol"/>
      </w:rPr>
    </w:lvl>
    <w:lvl w:ilvl="4">
      <w:start w:val="1"/>
      <w:numFmt w:val="bullet"/>
      <w:lvlText w:val="o"/>
      <w:lvlJc w:val="left"/>
      <w:pPr>
        <w:tabs>
          <w:tab w:val="left" w:pos="0"/>
        </w:tabs>
        <w:ind w:left="3600" w:hanging="360"/>
      </w:pPr>
      <w:rPr>
        <w:rFonts w:ascii="Courier New" w:hAnsi="Courier New"/>
      </w:rPr>
    </w:lvl>
    <w:lvl w:ilvl="5">
      <w:start w:val="1"/>
      <w:numFmt w:val="bullet"/>
      <w:lvlText w:val=""/>
      <w:lvlJc w:val="left"/>
      <w:pPr>
        <w:tabs>
          <w:tab w:val="left" w:pos="0"/>
        </w:tabs>
        <w:ind w:left="4320" w:hanging="360"/>
      </w:pPr>
      <w:rPr>
        <w:rFonts w:ascii="Wingdings" w:hAnsi="Wingdings"/>
      </w:rPr>
    </w:lvl>
    <w:lvl w:ilvl="6">
      <w:start w:val="1"/>
      <w:numFmt w:val="bullet"/>
      <w:lvlText w:val=""/>
      <w:lvlJc w:val="left"/>
      <w:pPr>
        <w:tabs>
          <w:tab w:val="left" w:pos="0"/>
        </w:tabs>
        <w:ind w:left="5040" w:hanging="360"/>
      </w:pPr>
      <w:rPr>
        <w:rFonts w:ascii="Symbol" w:hAnsi="Symbol"/>
      </w:rPr>
    </w:lvl>
    <w:lvl w:ilvl="7">
      <w:start w:val="1"/>
      <w:numFmt w:val="bullet"/>
      <w:lvlText w:val="o"/>
      <w:lvlJc w:val="left"/>
      <w:pPr>
        <w:tabs>
          <w:tab w:val="left" w:pos="0"/>
        </w:tabs>
        <w:ind w:left="5760" w:hanging="360"/>
      </w:pPr>
      <w:rPr>
        <w:rFonts w:ascii="Courier New" w:hAnsi="Courier New"/>
      </w:rPr>
    </w:lvl>
    <w:lvl w:ilvl="8">
      <w:start w:val="1"/>
      <w:numFmt w:val="bullet"/>
      <w:lvlText w:val=""/>
      <w:lvlJc w:val="left"/>
      <w:pPr>
        <w:tabs>
          <w:tab w:val="left" w:pos="0"/>
        </w:tabs>
        <w:ind w:left="6480" w:hanging="360"/>
      </w:pPr>
      <w:rPr>
        <w:rFonts w:ascii="Wingdings" w:hAnsi="Wingdings"/>
      </w:rPr>
    </w:lvl>
  </w:abstractNum>
  <w:num w:numId="1">
    <w:abstractNumId w:val="6"/>
  </w:num>
  <w:num w:numId="2">
    <w:abstractNumId w:val="2"/>
  </w:num>
  <w:num w:numId="3">
    <w:abstractNumId w:val="5"/>
  </w:num>
  <w:num w:numId="4">
    <w:abstractNumId w:val="0"/>
  </w:num>
  <w:num w:numId="5">
    <w:abstractNumId w:val="1"/>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51"/>
    <w:rsid w:val="00011871"/>
    <w:rsid w:val="00017E90"/>
    <w:rsid w:val="00034BA8"/>
    <w:rsid w:val="00044AF9"/>
    <w:rsid w:val="00084C9A"/>
    <w:rsid w:val="00085FEE"/>
    <w:rsid w:val="000D55FD"/>
    <w:rsid w:val="000E10C0"/>
    <w:rsid w:val="00115395"/>
    <w:rsid w:val="002638F7"/>
    <w:rsid w:val="002964B2"/>
    <w:rsid w:val="002C1B3A"/>
    <w:rsid w:val="0035244C"/>
    <w:rsid w:val="003726D0"/>
    <w:rsid w:val="00376B62"/>
    <w:rsid w:val="003F5D87"/>
    <w:rsid w:val="00412227"/>
    <w:rsid w:val="004146B0"/>
    <w:rsid w:val="00473151"/>
    <w:rsid w:val="00474BAA"/>
    <w:rsid w:val="004A7314"/>
    <w:rsid w:val="004C14B5"/>
    <w:rsid w:val="004E550D"/>
    <w:rsid w:val="005704B2"/>
    <w:rsid w:val="0063473E"/>
    <w:rsid w:val="006444DD"/>
    <w:rsid w:val="00693C12"/>
    <w:rsid w:val="006D7559"/>
    <w:rsid w:val="006E0183"/>
    <w:rsid w:val="006F0FCA"/>
    <w:rsid w:val="00752048"/>
    <w:rsid w:val="007717B9"/>
    <w:rsid w:val="00782221"/>
    <w:rsid w:val="00890FC8"/>
    <w:rsid w:val="008A3F00"/>
    <w:rsid w:val="008F47E6"/>
    <w:rsid w:val="00935153"/>
    <w:rsid w:val="00936483"/>
    <w:rsid w:val="009926CC"/>
    <w:rsid w:val="009D5497"/>
    <w:rsid w:val="00A94B77"/>
    <w:rsid w:val="00AC2A65"/>
    <w:rsid w:val="00AC4CB7"/>
    <w:rsid w:val="00AE75F1"/>
    <w:rsid w:val="00AF45C8"/>
    <w:rsid w:val="00B547AC"/>
    <w:rsid w:val="00C21A72"/>
    <w:rsid w:val="00C7517D"/>
    <w:rsid w:val="00C82A5C"/>
    <w:rsid w:val="00CA244A"/>
    <w:rsid w:val="00CC69D1"/>
    <w:rsid w:val="00D13B43"/>
    <w:rsid w:val="00D37116"/>
    <w:rsid w:val="00D74495"/>
    <w:rsid w:val="00E0202F"/>
    <w:rsid w:val="00E07E1E"/>
    <w:rsid w:val="00E13F48"/>
    <w:rsid w:val="00EE3A5B"/>
    <w:rsid w:val="00F84DC0"/>
    <w:rsid w:val="00F95B0A"/>
    <w:rsid w:val="00FB06CE"/>
    <w:rsid w:val="00FF6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rPr>
      <w:sz w:val="24"/>
    </w:rPr>
  </w:style>
  <w:style w:type="paragraph" w:styleId="10">
    <w:name w:val="heading 1"/>
    <w:basedOn w:val="a0"/>
    <w:next w:val="a0"/>
    <w:link w:val="11"/>
    <w:uiPriority w:val="9"/>
    <w:qFormat/>
    <w:pPr>
      <w:keepNext/>
      <w:spacing w:before="240" w:after="60"/>
      <w:outlineLvl w:val="0"/>
    </w:pPr>
    <w:rPr>
      <w:rFonts w:ascii="Calibri Light" w:hAnsi="Calibri Light"/>
      <w:b/>
      <w:sz w:val="32"/>
    </w:rPr>
  </w:style>
  <w:style w:type="paragraph" w:styleId="2">
    <w:name w:val="heading 2"/>
    <w:next w:val="a0"/>
    <w:link w:val="20"/>
    <w:uiPriority w:val="9"/>
    <w:qFormat/>
    <w:pPr>
      <w:spacing w:before="120" w:after="120"/>
      <w:jc w:val="both"/>
      <w:outlineLvl w:val="1"/>
    </w:pPr>
    <w:rPr>
      <w:rFonts w:ascii="XO Thames" w:hAnsi="XO Thames"/>
      <w:b/>
      <w:sz w:val="28"/>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rFonts w:ascii="Times New Roman" w:hAnsi="Times New Roman"/>
      <w:color w:val="000000"/>
      <w:sz w:val="24"/>
    </w:rPr>
  </w:style>
  <w:style w:type="paragraph" w:customStyle="1" w:styleId="a4">
    <w:name w:val="Содержимое врезки"/>
    <w:basedOn w:val="a0"/>
    <w:link w:val="a5"/>
  </w:style>
  <w:style w:type="character" w:customStyle="1" w:styleId="a5">
    <w:name w:val="Содержимое врезки"/>
    <w:basedOn w:val="1"/>
    <w:link w:val="a4"/>
    <w:rPr>
      <w:rFonts w:ascii="Times New Roman" w:hAnsi="Times New Roman"/>
      <w:color w:val="000000"/>
      <w:sz w:val="24"/>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6">
    <w:name w:val="List"/>
    <w:basedOn w:val="a7"/>
    <w:link w:val="a8"/>
    <w:rPr>
      <w:rFonts w:ascii="PT Astra Serif" w:hAnsi="PT Astra Serif"/>
    </w:rPr>
  </w:style>
  <w:style w:type="character" w:customStyle="1" w:styleId="a8">
    <w:name w:val="Список Знак"/>
    <w:basedOn w:val="12"/>
    <w:link w:val="a6"/>
    <w:rPr>
      <w:rFonts w:ascii="PT Astra Serif" w:hAnsi="PT Astra Serif"/>
      <w:color w:val="000000"/>
      <w:sz w:val="24"/>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a9">
    <w:name w:val="Знак Знак Знак Знак"/>
    <w:basedOn w:val="a0"/>
    <w:link w:val="aa"/>
    <w:pPr>
      <w:widowControl w:val="0"/>
      <w:spacing w:after="160" w:line="240" w:lineRule="exact"/>
      <w:jc w:val="right"/>
    </w:pPr>
    <w:rPr>
      <w:sz w:val="20"/>
    </w:rPr>
  </w:style>
  <w:style w:type="character" w:customStyle="1" w:styleId="aa">
    <w:name w:val="Знак Знак Знак Знак"/>
    <w:basedOn w:val="1"/>
    <w:link w:val="a9"/>
    <w:rPr>
      <w:rFonts w:ascii="Times New Roman" w:hAnsi="Times New Roman"/>
      <w:color w:val="000000"/>
      <w:sz w:val="20"/>
    </w:rPr>
  </w:style>
  <w:style w:type="paragraph" w:styleId="ab">
    <w:name w:val="Body Text Indent"/>
    <w:basedOn w:val="a0"/>
    <w:link w:val="13"/>
    <w:pPr>
      <w:tabs>
        <w:tab w:val="left" w:pos="0"/>
      </w:tabs>
      <w:ind w:firstLine="426"/>
      <w:jc w:val="both"/>
    </w:pPr>
    <w:rPr>
      <w:sz w:val="28"/>
    </w:rPr>
  </w:style>
  <w:style w:type="character" w:customStyle="1" w:styleId="13">
    <w:name w:val="Основной текст с отступом Знак1"/>
    <w:basedOn w:val="1"/>
    <w:link w:val="ab"/>
    <w:rPr>
      <w:rFonts w:ascii="Times New Roman" w:hAnsi="Times New Roman"/>
      <w:color w:val="000000"/>
      <w:sz w:val="28"/>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ac">
    <w:name w:val="Ссылка указателя"/>
    <w:link w:val="ad"/>
  </w:style>
  <w:style w:type="character" w:customStyle="1" w:styleId="ad">
    <w:name w:val="Ссылка указателя"/>
    <w:link w:val="ac"/>
  </w:style>
  <w:style w:type="paragraph" w:customStyle="1" w:styleId="14">
    <w:name w:val="Заголовок 1 Знак"/>
    <w:link w:val="15"/>
    <w:rPr>
      <w:rFonts w:ascii="Calibri Light" w:hAnsi="Calibri Light"/>
      <w:b/>
      <w:sz w:val="32"/>
    </w:rPr>
  </w:style>
  <w:style w:type="character" w:customStyle="1" w:styleId="15">
    <w:name w:val="Заголовок 1 Знак"/>
    <w:link w:val="14"/>
    <w:rPr>
      <w:rFonts w:ascii="Calibri Light" w:hAnsi="Calibri Light"/>
      <w:b/>
      <w:sz w:val="32"/>
    </w:rPr>
  </w:style>
  <w:style w:type="paragraph" w:styleId="ae">
    <w:name w:val="Balloon Text"/>
    <w:basedOn w:val="a0"/>
    <w:link w:val="af"/>
    <w:rPr>
      <w:rFonts w:ascii="Tahoma" w:hAnsi="Tahoma"/>
      <w:sz w:val="16"/>
    </w:rPr>
  </w:style>
  <w:style w:type="character" w:customStyle="1" w:styleId="af">
    <w:name w:val="Текст выноски Знак"/>
    <w:basedOn w:val="1"/>
    <w:link w:val="ae"/>
    <w:rPr>
      <w:rFonts w:ascii="Tahoma" w:hAnsi="Tahoma"/>
      <w:color w:val="000000"/>
      <w:sz w:val="16"/>
    </w:rPr>
  </w:style>
  <w:style w:type="paragraph" w:styleId="af0">
    <w:name w:val="List Paragraph"/>
    <w:basedOn w:val="a0"/>
    <w:link w:val="af1"/>
    <w:pPr>
      <w:spacing w:after="200" w:line="276" w:lineRule="auto"/>
      <w:ind w:left="720"/>
      <w:contextualSpacing/>
    </w:pPr>
    <w:rPr>
      <w:rFonts w:ascii="Calibri" w:hAnsi="Calibri"/>
      <w:sz w:val="22"/>
    </w:rPr>
  </w:style>
  <w:style w:type="character" w:customStyle="1" w:styleId="af1">
    <w:name w:val="Абзац списка Знак"/>
    <w:basedOn w:val="1"/>
    <w:link w:val="af0"/>
    <w:rPr>
      <w:rFonts w:ascii="Calibri" w:hAnsi="Calibri"/>
      <w:color w:val="000000"/>
      <w:sz w:val="22"/>
    </w:rPr>
  </w:style>
  <w:style w:type="paragraph" w:styleId="a7">
    <w:name w:val="Body Text"/>
    <w:basedOn w:val="a0"/>
    <w:link w:val="12"/>
    <w:pPr>
      <w:spacing w:after="120"/>
    </w:pPr>
  </w:style>
  <w:style w:type="character" w:customStyle="1" w:styleId="12">
    <w:name w:val="Основной текст Знак1"/>
    <w:basedOn w:val="1"/>
    <w:link w:val="a7"/>
    <w:rPr>
      <w:rFonts w:ascii="Times New Roman" w:hAnsi="Times New Roman"/>
      <w:color w:val="000000"/>
      <w:sz w:val="24"/>
    </w:rPr>
  </w:style>
  <w:style w:type="paragraph" w:customStyle="1" w:styleId="af2">
    <w:name w:val="Колонтитул"/>
    <w:basedOn w:val="a0"/>
    <w:link w:val="af3"/>
  </w:style>
  <w:style w:type="character" w:customStyle="1" w:styleId="af3">
    <w:name w:val="Колонтитул"/>
    <w:basedOn w:val="1"/>
    <w:link w:val="af2"/>
    <w:rPr>
      <w:rFonts w:ascii="Times New Roman" w:hAnsi="Times New Roman"/>
      <w:color w:val="000000"/>
      <w:sz w:val="24"/>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6">
    <w:name w:val="Основной шрифт абзаца1"/>
  </w:style>
  <w:style w:type="paragraph" w:customStyle="1" w:styleId="af4">
    <w:name w:val="Основной текст с отступом Знак"/>
    <w:link w:val="af5"/>
    <w:rPr>
      <w:sz w:val="28"/>
    </w:rPr>
  </w:style>
  <w:style w:type="character" w:customStyle="1" w:styleId="af5">
    <w:name w:val="Основной текст с отступом Знак"/>
    <w:link w:val="af4"/>
    <w:rPr>
      <w:sz w:val="28"/>
    </w:rPr>
  </w:style>
  <w:style w:type="paragraph" w:customStyle="1" w:styleId="17">
    <w:name w:val="Заголовок1"/>
    <w:basedOn w:val="a0"/>
    <w:next w:val="a7"/>
    <w:link w:val="23"/>
    <w:pPr>
      <w:jc w:val="center"/>
    </w:pPr>
    <w:rPr>
      <w:sz w:val="28"/>
    </w:rPr>
  </w:style>
  <w:style w:type="character" w:customStyle="1" w:styleId="23">
    <w:name w:val="Заголовок2"/>
    <w:basedOn w:val="1"/>
    <w:link w:val="17"/>
    <w:rPr>
      <w:rFonts w:ascii="Times New Roman" w:hAnsi="Times New Roman"/>
      <w:color w:val="000000"/>
      <w:sz w:val="28"/>
    </w:rPr>
  </w:style>
  <w:style w:type="character" w:customStyle="1" w:styleId="50">
    <w:name w:val="Заголовок 5 Знак"/>
    <w:link w:val="5"/>
    <w:rPr>
      <w:rFonts w:ascii="XO Thames" w:hAnsi="XO Thames"/>
      <w:b/>
      <w:sz w:val="22"/>
    </w:rPr>
  </w:style>
  <w:style w:type="paragraph" w:customStyle="1" w:styleId="af6">
    <w:name w:val="Нижний колонтитул Знак"/>
    <w:link w:val="af7"/>
    <w:rPr>
      <w:sz w:val="24"/>
    </w:rPr>
  </w:style>
  <w:style w:type="character" w:customStyle="1" w:styleId="af7">
    <w:name w:val="Нижний колонтитул Знак"/>
    <w:link w:val="af6"/>
    <w:rPr>
      <w:sz w:val="24"/>
    </w:rPr>
  </w:style>
  <w:style w:type="character" w:customStyle="1" w:styleId="11">
    <w:name w:val="Заголовок 1 Знак1"/>
    <w:basedOn w:val="1"/>
    <w:link w:val="10"/>
    <w:rPr>
      <w:rFonts w:ascii="Calibri Light" w:hAnsi="Calibri Light"/>
      <w:b/>
      <w:color w:val="000000"/>
      <w:sz w:val="32"/>
    </w:rPr>
  </w:style>
  <w:style w:type="paragraph" w:styleId="af8">
    <w:name w:val="footer"/>
    <w:basedOn w:val="a0"/>
    <w:link w:val="18"/>
    <w:pPr>
      <w:tabs>
        <w:tab w:val="center" w:pos="4677"/>
        <w:tab w:val="right" w:pos="9355"/>
      </w:tabs>
    </w:pPr>
  </w:style>
  <w:style w:type="character" w:customStyle="1" w:styleId="18">
    <w:name w:val="Нижний колонтитул Знак1"/>
    <w:basedOn w:val="1"/>
    <w:link w:val="af8"/>
    <w:rPr>
      <w:rFonts w:ascii="Times New Roman" w:hAnsi="Times New Roman"/>
      <w:color w:val="000000"/>
      <w:sz w:val="24"/>
    </w:rPr>
  </w:style>
  <w:style w:type="paragraph" w:customStyle="1" w:styleId="19">
    <w:name w:val="Гиперссылка1"/>
    <w:link w:val="af9"/>
    <w:rPr>
      <w:color w:val="0563C1"/>
      <w:u w:val="single"/>
    </w:rPr>
  </w:style>
  <w:style w:type="character" w:styleId="af9">
    <w:name w:val="Hyperlink"/>
    <w:link w:val="19"/>
    <w:rPr>
      <w:color w:val="0563C1"/>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basedOn w:val="a0"/>
    <w:next w:val="a0"/>
    <w:link w:val="1b"/>
    <w:uiPriority w:val="39"/>
    <w:pPr>
      <w:tabs>
        <w:tab w:val="left" w:pos="440"/>
        <w:tab w:val="right" w:leader="dot" w:pos="15127"/>
      </w:tabs>
      <w:spacing w:line="360" w:lineRule="auto"/>
    </w:pPr>
    <w:rPr>
      <w:sz w:val="28"/>
    </w:rPr>
  </w:style>
  <w:style w:type="character" w:customStyle="1" w:styleId="1b">
    <w:name w:val="Оглавление 1 Знак"/>
    <w:basedOn w:val="1"/>
    <w:link w:val="1a"/>
    <w:rPr>
      <w:rFonts w:ascii="Times New Roman" w:hAnsi="Times New Roman"/>
      <w:color w:val="000000"/>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10">
    <w:name w:val="Знак Знак1 Знак Знак1"/>
    <w:basedOn w:val="a0"/>
    <w:link w:val="111"/>
    <w:pPr>
      <w:widowControl w:val="0"/>
      <w:spacing w:after="160" w:line="240" w:lineRule="exact"/>
      <w:jc w:val="right"/>
    </w:pPr>
    <w:rPr>
      <w:sz w:val="20"/>
    </w:rPr>
  </w:style>
  <w:style w:type="character" w:customStyle="1" w:styleId="111">
    <w:name w:val="Знак Знак1 Знак Знак1"/>
    <w:basedOn w:val="1"/>
    <w:link w:val="110"/>
    <w:rPr>
      <w:rFonts w:ascii="Times New Roman" w:hAnsi="Times New Roman"/>
      <w:color w:val="000000"/>
      <w:sz w:val="20"/>
    </w:rPr>
  </w:style>
  <w:style w:type="paragraph" w:customStyle="1" w:styleId="1c">
    <w:name w:val="Знак Знак1"/>
    <w:basedOn w:val="a0"/>
    <w:link w:val="1d"/>
    <w:pPr>
      <w:widowControl w:val="0"/>
      <w:spacing w:after="160" w:line="240" w:lineRule="exact"/>
      <w:jc w:val="right"/>
    </w:pPr>
    <w:rPr>
      <w:sz w:val="20"/>
    </w:rPr>
  </w:style>
  <w:style w:type="character" w:customStyle="1" w:styleId="1d">
    <w:name w:val="Знак Знак1"/>
    <w:basedOn w:val="1"/>
    <w:link w:val="1c"/>
    <w:rPr>
      <w:rFonts w:ascii="Times New Roman" w:hAnsi="Times New Roman"/>
      <w:color w:val="000000"/>
      <w:sz w:val="20"/>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a">
    <w:name w:val="Normal (Web)"/>
    <w:basedOn w:val="a0"/>
    <w:link w:val="afb"/>
    <w:pPr>
      <w:spacing w:beforeAutospacing="1" w:afterAutospacing="1"/>
    </w:pPr>
  </w:style>
  <w:style w:type="character" w:customStyle="1" w:styleId="afb">
    <w:name w:val="Обычный (веб) Знак"/>
    <w:basedOn w:val="1"/>
    <w:link w:val="afa"/>
    <w:rPr>
      <w:rFonts w:ascii="Times New Roman" w:hAnsi="Times New Roman"/>
      <w:color w:val="000000"/>
      <w:sz w:val="24"/>
    </w:rPr>
  </w:style>
  <w:style w:type="paragraph" w:customStyle="1" w:styleId="afc">
    <w:name w:val="Верхний колонтитул Знак"/>
    <w:link w:val="afd"/>
    <w:rPr>
      <w:sz w:val="24"/>
    </w:rPr>
  </w:style>
  <w:style w:type="character" w:customStyle="1" w:styleId="afd">
    <w:name w:val="Верхний колонтитул Знак"/>
    <w:link w:val="afc"/>
    <w:rPr>
      <w:sz w:val="24"/>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e">
    <w:name w:val="TOC Heading"/>
    <w:basedOn w:val="10"/>
    <w:next w:val="a0"/>
    <w:link w:val="aff"/>
    <w:pPr>
      <w:keepLines/>
      <w:spacing w:after="0" w:line="264" w:lineRule="auto"/>
      <w:outlineLvl w:val="8"/>
    </w:pPr>
    <w:rPr>
      <w:b w:val="0"/>
      <w:color w:val="2E74B5"/>
    </w:rPr>
  </w:style>
  <w:style w:type="character" w:customStyle="1" w:styleId="aff">
    <w:name w:val="Заголовок оглавления Знак"/>
    <w:basedOn w:val="11"/>
    <w:link w:val="afe"/>
    <w:rPr>
      <w:rFonts w:ascii="Calibri Light" w:hAnsi="Calibri Light"/>
      <w:b w:val="0"/>
      <w:color w:val="2E74B5"/>
      <w:sz w:val="32"/>
    </w:rPr>
  </w:style>
  <w:style w:type="paragraph" w:styleId="aff0">
    <w:name w:val="index heading"/>
    <w:basedOn w:val="17"/>
    <w:link w:val="aff1"/>
  </w:style>
  <w:style w:type="character" w:customStyle="1" w:styleId="1e">
    <w:name w:val="Указатель1"/>
    <w:basedOn w:val="1"/>
    <w:rPr>
      <w:rFonts w:ascii="PT Astra Serif" w:hAnsi="PT Astra Serif"/>
      <w:color w:val="000000"/>
      <w:sz w:val="24"/>
    </w:rPr>
  </w:style>
  <w:style w:type="paragraph" w:styleId="aff2">
    <w:name w:val="caption"/>
    <w:basedOn w:val="a0"/>
    <w:link w:val="aff3"/>
    <w:pPr>
      <w:spacing w:before="120" w:after="120"/>
    </w:pPr>
    <w:rPr>
      <w:rFonts w:ascii="PT Astra Serif" w:hAnsi="PT Astra Serif"/>
      <w:i/>
    </w:rPr>
  </w:style>
  <w:style w:type="character" w:customStyle="1" w:styleId="aff3">
    <w:name w:val="Название объекта Знак"/>
    <w:basedOn w:val="1"/>
    <w:link w:val="aff2"/>
    <w:rPr>
      <w:rFonts w:ascii="PT Astra Serif" w:hAnsi="PT Astra Serif"/>
      <w:i/>
      <w:color w:val="000000"/>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
    <w:name w:val="List Bullet"/>
    <w:basedOn w:val="a0"/>
    <w:link w:val="aff4"/>
    <w:pPr>
      <w:numPr>
        <w:numId w:val="6"/>
      </w:numPr>
      <w:spacing w:after="96" w:line="360" w:lineRule="auto"/>
      <w:ind w:left="0" w:firstLine="0"/>
      <w:jc w:val="both"/>
    </w:pPr>
    <w:rPr>
      <w:sz w:val="28"/>
    </w:rPr>
  </w:style>
  <w:style w:type="character" w:customStyle="1" w:styleId="aff4">
    <w:name w:val="Маркированный список Знак"/>
    <w:basedOn w:val="1"/>
    <w:link w:val="a"/>
    <w:rPr>
      <w:rFonts w:ascii="Times New Roman" w:hAnsi="Times New Roman"/>
      <w:color w:val="000000"/>
      <w:sz w:val="28"/>
    </w:rPr>
  </w:style>
  <w:style w:type="paragraph" w:styleId="aff5">
    <w:name w:val="header"/>
    <w:basedOn w:val="a0"/>
    <w:link w:val="1f"/>
    <w:pPr>
      <w:tabs>
        <w:tab w:val="center" w:pos="4677"/>
        <w:tab w:val="right" w:pos="9355"/>
      </w:tabs>
    </w:pPr>
  </w:style>
  <w:style w:type="character" w:customStyle="1" w:styleId="1f">
    <w:name w:val="Верхний колонтитул Знак1"/>
    <w:basedOn w:val="1"/>
    <w:link w:val="aff5"/>
    <w:rPr>
      <w:rFonts w:ascii="Times New Roman" w:hAnsi="Times New Roman"/>
      <w:color w:val="000000"/>
      <w:sz w:val="24"/>
    </w:rPr>
  </w:style>
  <w:style w:type="paragraph" w:customStyle="1" w:styleId="aff6">
    <w:name w:val="Основной текст Знак"/>
    <w:link w:val="aff7"/>
    <w:rPr>
      <w:sz w:val="24"/>
    </w:rPr>
  </w:style>
  <w:style w:type="character" w:customStyle="1" w:styleId="aff7">
    <w:name w:val="Основной текст Знак"/>
    <w:link w:val="aff6"/>
    <w:rPr>
      <w:sz w:val="24"/>
    </w:rPr>
  </w:style>
  <w:style w:type="character" w:customStyle="1" w:styleId="aff1">
    <w:name w:val="Указатель Знак"/>
    <w:basedOn w:val="23"/>
    <w:link w:val="aff0"/>
    <w:rPr>
      <w:rFonts w:ascii="Times New Roman" w:hAnsi="Times New Roman"/>
      <w:color w:val="000000"/>
      <w:sz w:val="28"/>
    </w:rPr>
  </w:style>
  <w:style w:type="paragraph" w:styleId="aff8">
    <w:name w:val="Subtitle"/>
    <w:next w:val="a0"/>
    <w:link w:val="aff9"/>
    <w:uiPriority w:val="11"/>
    <w:qFormat/>
    <w:pPr>
      <w:jc w:val="both"/>
    </w:pPr>
    <w:rPr>
      <w:rFonts w:ascii="XO Thames" w:hAnsi="XO Thames"/>
      <w:i/>
      <w:sz w:val="24"/>
    </w:rPr>
  </w:style>
  <w:style w:type="character" w:customStyle="1" w:styleId="aff9">
    <w:name w:val="Подзаголовок Знак"/>
    <w:link w:val="aff8"/>
    <w:rPr>
      <w:rFonts w:ascii="XO Thames" w:hAnsi="XO Thames"/>
      <w:i/>
      <w:sz w:val="24"/>
    </w:rPr>
  </w:style>
  <w:style w:type="paragraph" w:customStyle="1" w:styleId="1f0">
    <w:name w:val="Номер страницы1"/>
    <w:basedOn w:val="16"/>
    <w:link w:val="affa"/>
  </w:style>
  <w:style w:type="character" w:styleId="affa">
    <w:name w:val="page number"/>
    <w:basedOn w:val="a1"/>
    <w:link w:val="1f0"/>
  </w:style>
  <w:style w:type="paragraph" w:styleId="affb">
    <w:name w:val="Title"/>
    <w:next w:val="a0"/>
    <w:link w:val="affc"/>
    <w:uiPriority w:val="10"/>
    <w:qFormat/>
    <w:pPr>
      <w:spacing w:before="567" w:after="567"/>
      <w:jc w:val="center"/>
    </w:pPr>
    <w:rPr>
      <w:rFonts w:ascii="XO Thames" w:hAnsi="XO Thames"/>
      <w:b/>
      <w:caps/>
      <w:sz w:val="40"/>
    </w:rPr>
  </w:style>
  <w:style w:type="character" w:customStyle="1" w:styleId="affc">
    <w:name w:val="Название Знак"/>
    <w:link w:val="affb"/>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rPr>
      <w:sz w:val="24"/>
    </w:rPr>
  </w:style>
  <w:style w:type="paragraph" w:styleId="10">
    <w:name w:val="heading 1"/>
    <w:basedOn w:val="a0"/>
    <w:next w:val="a0"/>
    <w:link w:val="11"/>
    <w:uiPriority w:val="9"/>
    <w:qFormat/>
    <w:pPr>
      <w:keepNext/>
      <w:spacing w:before="240" w:after="60"/>
      <w:outlineLvl w:val="0"/>
    </w:pPr>
    <w:rPr>
      <w:rFonts w:ascii="Calibri Light" w:hAnsi="Calibri Light"/>
      <w:b/>
      <w:sz w:val="32"/>
    </w:rPr>
  </w:style>
  <w:style w:type="paragraph" w:styleId="2">
    <w:name w:val="heading 2"/>
    <w:next w:val="a0"/>
    <w:link w:val="20"/>
    <w:uiPriority w:val="9"/>
    <w:qFormat/>
    <w:pPr>
      <w:spacing w:before="120" w:after="120"/>
      <w:jc w:val="both"/>
      <w:outlineLvl w:val="1"/>
    </w:pPr>
    <w:rPr>
      <w:rFonts w:ascii="XO Thames" w:hAnsi="XO Thames"/>
      <w:b/>
      <w:sz w:val="28"/>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rFonts w:ascii="Times New Roman" w:hAnsi="Times New Roman"/>
      <w:color w:val="000000"/>
      <w:sz w:val="24"/>
    </w:rPr>
  </w:style>
  <w:style w:type="paragraph" w:customStyle="1" w:styleId="a4">
    <w:name w:val="Содержимое врезки"/>
    <w:basedOn w:val="a0"/>
    <w:link w:val="a5"/>
  </w:style>
  <w:style w:type="character" w:customStyle="1" w:styleId="a5">
    <w:name w:val="Содержимое врезки"/>
    <w:basedOn w:val="1"/>
    <w:link w:val="a4"/>
    <w:rPr>
      <w:rFonts w:ascii="Times New Roman" w:hAnsi="Times New Roman"/>
      <w:color w:val="000000"/>
      <w:sz w:val="24"/>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6">
    <w:name w:val="List"/>
    <w:basedOn w:val="a7"/>
    <w:link w:val="a8"/>
    <w:rPr>
      <w:rFonts w:ascii="PT Astra Serif" w:hAnsi="PT Astra Serif"/>
    </w:rPr>
  </w:style>
  <w:style w:type="character" w:customStyle="1" w:styleId="a8">
    <w:name w:val="Список Знак"/>
    <w:basedOn w:val="12"/>
    <w:link w:val="a6"/>
    <w:rPr>
      <w:rFonts w:ascii="PT Astra Serif" w:hAnsi="PT Astra Serif"/>
      <w:color w:val="000000"/>
      <w:sz w:val="24"/>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a9">
    <w:name w:val="Знак Знак Знак Знак"/>
    <w:basedOn w:val="a0"/>
    <w:link w:val="aa"/>
    <w:pPr>
      <w:widowControl w:val="0"/>
      <w:spacing w:after="160" w:line="240" w:lineRule="exact"/>
      <w:jc w:val="right"/>
    </w:pPr>
    <w:rPr>
      <w:sz w:val="20"/>
    </w:rPr>
  </w:style>
  <w:style w:type="character" w:customStyle="1" w:styleId="aa">
    <w:name w:val="Знак Знак Знак Знак"/>
    <w:basedOn w:val="1"/>
    <w:link w:val="a9"/>
    <w:rPr>
      <w:rFonts w:ascii="Times New Roman" w:hAnsi="Times New Roman"/>
      <w:color w:val="000000"/>
      <w:sz w:val="20"/>
    </w:rPr>
  </w:style>
  <w:style w:type="paragraph" w:styleId="ab">
    <w:name w:val="Body Text Indent"/>
    <w:basedOn w:val="a0"/>
    <w:link w:val="13"/>
    <w:pPr>
      <w:tabs>
        <w:tab w:val="left" w:pos="0"/>
      </w:tabs>
      <w:ind w:firstLine="426"/>
      <w:jc w:val="both"/>
    </w:pPr>
    <w:rPr>
      <w:sz w:val="28"/>
    </w:rPr>
  </w:style>
  <w:style w:type="character" w:customStyle="1" w:styleId="13">
    <w:name w:val="Основной текст с отступом Знак1"/>
    <w:basedOn w:val="1"/>
    <w:link w:val="ab"/>
    <w:rPr>
      <w:rFonts w:ascii="Times New Roman" w:hAnsi="Times New Roman"/>
      <w:color w:val="000000"/>
      <w:sz w:val="28"/>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ac">
    <w:name w:val="Ссылка указателя"/>
    <w:link w:val="ad"/>
  </w:style>
  <w:style w:type="character" w:customStyle="1" w:styleId="ad">
    <w:name w:val="Ссылка указателя"/>
    <w:link w:val="ac"/>
  </w:style>
  <w:style w:type="paragraph" w:customStyle="1" w:styleId="14">
    <w:name w:val="Заголовок 1 Знак"/>
    <w:link w:val="15"/>
    <w:rPr>
      <w:rFonts w:ascii="Calibri Light" w:hAnsi="Calibri Light"/>
      <w:b/>
      <w:sz w:val="32"/>
    </w:rPr>
  </w:style>
  <w:style w:type="character" w:customStyle="1" w:styleId="15">
    <w:name w:val="Заголовок 1 Знак"/>
    <w:link w:val="14"/>
    <w:rPr>
      <w:rFonts w:ascii="Calibri Light" w:hAnsi="Calibri Light"/>
      <w:b/>
      <w:sz w:val="32"/>
    </w:rPr>
  </w:style>
  <w:style w:type="paragraph" w:styleId="ae">
    <w:name w:val="Balloon Text"/>
    <w:basedOn w:val="a0"/>
    <w:link w:val="af"/>
    <w:rPr>
      <w:rFonts w:ascii="Tahoma" w:hAnsi="Tahoma"/>
      <w:sz w:val="16"/>
    </w:rPr>
  </w:style>
  <w:style w:type="character" w:customStyle="1" w:styleId="af">
    <w:name w:val="Текст выноски Знак"/>
    <w:basedOn w:val="1"/>
    <w:link w:val="ae"/>
    <w:rPr>
      <w:rFonts w:ascii="Tahoma" w:hAnsi="Tahoma"/>
      <w:color w:val="000000"/>
      <w:sz w:val="16"/>
    </w:rPr>
  </w:style>
  <w:style w:type="paragraph" w:styleId="af0">
    <w:name w:val="List Paragraph"/>
    <w:basedOn w:val="a0"/>
    <w:link w:val="af1"/>
    <w:pPr>
      <w:spacing w:after="200" w:line="276" w:lineRule="auto"/>
      <w:ind w:left="720"/>
      <w:contextualSpacing/>
    </w:pPr>
    <w:rPr>
      <w:rFonts w:ascii="Calibri" w:hAnsi="Calibri"/>
      <w:sz w:val="22"/>
    </w:rPr>
  </w:style>
  <w:style w:type="character" w:customStyle="1" w:styleId="af1">
    <w:name w:val="Абзац списка Знак"/>
    <w:basedOn w:val="1"/>
    <w:link w:val="af0"/>
    <w:rPr>
      <w:rFonts w:ascii="Calibri" w:hAnsi="Calibri"/>
      <w:color w:val="000000"/>
      <w:sz w:val="22"/>
    </w:rPr>
  </w:style>
  <w:style w:type="paragraph" w:styleId="a7">
    <w:name w:val="Body Text"/>
    <w:basedOn w:val="a0"/>
    <w:link w:val="12"/>
    <w:pPr>
      <w:spacing w:after="120"/>
    </w:pPr>
  </w:style>
  <w:style w:type="character" w:customStyle="1" w:styleId="12">
    <w:name w:val="Основной текст Знак1"/>
    <w:basedOn w:val="1"/>
    <w:link w:val="a7"/>
    <w:rPr>
      <w:rFonts w:ascii="Times New Roman" w:hAnsi="Times New Roman"/>
      <w:color w:val="000000"/>
      <w:sz w:val="24"/>
    </w:rPr>
  </w:style>
  <w:style w:type="paragraph" w:customStyle="1" w:styleId="af2">
    <w:name w:val="Колонтитул"/>
    <w:basedOn w:val="a0"/>
    <w:link w:val="af3"/>
  </w:style>
  <w:style w:type="character" w:customStyle="1" w:styleId="af3">
    <w:name w:val="Колонтитул"/>
    <w:basedOn w:val="1"/>
    <w:link w:val="af2"/>
    <w:rPr>
      <w:rFonts w:ascii="Times New Roman" w:hAnsi="Times New Roman"/>
      <w:color w:val="000000"/>
      <w:sz w:val="24"/>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6">
    <w:name w:val="Основной шрифт абзаца1"/>
  </w:style>
  <w:style w:type="paragraph" w:customStyle="1" w:styleId="af4">
    <w:name w:val="Основной текст с отступом Знак"/>
    <w:link w:val="af5"/>
    <w:rPr>
      <w:sz w:val="28"/>
    </w:rPr>
  </w:style>
  <w:style w:type="character" w:customStyle="1" w:styleId="af5">
    <w:name w:val="Основной текст с отступом Знак"/>
    <w:link w:val="af4"/>
    <w:rPr>
      <w:sz w:val="28"/>
    </w:rPr>
  </w:style>
  <w:style w:type="paragraph" w:customStyle="1" w:styleId="17">
    <w:name w:val="Заголовок1"/>
    <w:basedOn w:val="a0"/>
    <w:next w:val="a7"/>
    <w:link w:val="23"/>
    <w:pPr>
      <w:jc w:val="center"/>
    </w:pPr>
    <w:rPr>
      <w:sz w:val="28"/>
    </w:rPr>
  </w:style>
  <w:style w:type="character" w:customStyle="1" w:styleId="23">
    <w:name w:val="Заголовок2"/>
    <w:basedOn w:val="1"/>
    <w:link w:val="17"/>
    <w:rPr>
      <w:rFonts w:ascii="Times New Roman" w:hAnsi="Times New Roman"/>
      <w:color w:val="000000"/>
      <w:sz w:val="28"/>
    </w:rPr>
  </w:style>
  <w:style w:type="character" w:customStyle="1" w:styleId="50">
    <w:name w:val="Заголовок 5 Знак"/>
    <w:link w:val="5"/>
    <w:rPr>
      <w:rFonts w:ascii="XO Thames" w:hAnsi="XO Thames"/>
      <w:b/>
      <w:sz w:val="22"/>
    </w:rPr>
  </w:style>
  <w:style w:type="paragraph" w:customStyle="1" w:styleId="af6">
    <w:name w:val="Нижний колонтитул Знак"/>
    <w:link w:val="af7"/>
    <w:rPr>
      <w:sz w:val="24"/>
    </w:rPr>
  </w:style>
  <w:style w:type="character" w:customStyle="1" w:styleId="af7">
    <w:name w:val="Нижний колонтитул Знак"/>
    <w:link w:val="af6"/>
    <w:rPr>
      <w:sz w:val="24"/>
    </w:rPr>
  </w:style>
  <w:style w:type="character" w:customStyle="1" w:styleId="11">
    <w:name w:val="Заголовок 1 Знак1"/>
    <w:basedOn w:val="1"/>
    <w:link w:val="10"/>
    <w:rPr>
      <w:rFonts w:ascii="Calibri Light" w:hAnsi="Calibri Light"/>
      <w:b/>
      <w:color w:val="000000"/>
      <w:sz w:val="32"/>
    </w:rPr>
  </w:style>
  <w:style w:type="paragraph" w:styleId="af8">
    <w:name w:val="footer"/>
    <w:basedOn w:val="a0"/>
    <w:link w:val="18"/>
    <w:pPr>
      <w:tabs>
        <w:tab w:val="center" w:pos="4677"/>
        <w:tab w:val="right" w:pos="9355"/>
      </w:tabs>
    </w:pPr>
  </w:style>
  <w:style w:type="character" w:customStyle="1" w:styleId="18">
    <w:name w:val="Нижний колонтитул Знак1"/>
    <w:basedOn w:val="1"/>
    <w:link w:val="af8"/>
    <w:rPr>
      <w:rFonts w:ascii="Times New Roman" w:hAnsi="Times New Roman"/>
      <w:color w:val="000000"/>
      <w:sz w:val="24"/>
    </w:rPr>
  </w:style>
  <w:style w:type="paragraph" w:customStyle="1" w:styleId="19">
    <w:name w:val="Гиперссылка1"/>
    <w:link w:val="af9"/>
    <w:rPr>
      <w:color w:val="0563C1"/>
      <w:u w:val="single"/>
    </w:rPr>
  </w:style>
  <w:style w:type="character" w:styleId="af9">
    <w:name w:val="Hyperlink"/>
    <w:link w:val="19"/>
    <w:rPr>
      <w:color w:val="0563C1"/>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basedOn w:val="a0"/>
    <w:next w:val="a0"/>
    <w:link w:val="1b"/>
    <w:uiPriority w:val="39"/>
    <w:pPr>
      <w:tabs>
        <w:tab w:val="left" w:pos="440"/>
        <w:tab w:val="right" w:leader="dot" w:pos="15127"/>
      </w:tabs>
      <w:spacing w:line="360" w:lineRule="auto"/>
    </w:pPr>
    <w:rPr>
      <w:sz w:val="28"/>
    </w:rPr>
  </w:style>
  <w:style w:type="character" w:customStyle="1" w:styleId="1b">
    <w:name w:val="Оглавление 1 Знак"/>
    <w:basedOn w:val="1"/>
    <w:link w:val="1a"/>
    <w:rPr>
      <w:rFonts w:ascii="Times New Roman" w:hAnsi="Times New Roman"/>
      <w:color w:val="000000"/>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10">
    <w:name w:val="Знак Знак1 Знак Знак1"/>
    <w:basedOn w:val="a0"/>
    <w:link w:val="111"/>
    <w:pPr>
      <w:widowControl w:val="0"/>
      <w:spacing w:after="160" w:line="240" w:lineRule="exact"/>
      <w:jc w:val="right"/>
    </w:pPr>
    <w:rPr>
      <w:sz w:val="20"/>
    </w:rPr>
  </w:style>
  <w:style w:type="character" w:customStyle="1" w:styleId="111">
    <w:name w:val="Знак Знак1 Знак Знак1"/>
    <w:basedOn w:val="1"/>
    <w:link w:val="110"/>
    <w:rPr>
      <w:rFonts w:ascii="Times New Roman" w:hAnsi="Times New Roman"/>
      <w:color w:val="000000"/>
      <w:sz w:val="20"/>
    </w:rPr>
  </w:style>
  <w:style w:type="paragraph" w:customStyle="1" w:styleId="1c">
    <w:name w:val="Знак Знак1"/>
    <w:basedOn w:val="a0"/>
    <w:link w:val="1d"/>
    <w:pPr>
      <w:widowControl w:val="0"/>
      <w:spacing w:after="160" w:line="240" w:lineRule="exact"/>
      <w:jc w:val="right"/>
    </w:pPr>
    <w:rPr>
      <w:sz w:val="20"/>
    </w:rPr>
  </w:style>
  <w:style w:type="character" w:customStyle="1" w:styleId="1d">
    <w:name w:val="Знак Знак1"/>
    <w:basedOn w:val="1"/>
    <w:link w:val="1c"/>
    <w:rPr>
      <w:rFonts w:ascii="Times New Roman" w:hAnsi="Times New Roman"/>
      <w:color w:val="000000"/>
      <w:sz w:val="20"/>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a">
    <w:name w:val="Normal (Web)"/>
    <w:basedOn w:val="a0"/>
    <w:link w:val="afb"/>
    <w:pPr>
      <w:spacing w:beforeAutospacing="1" w:afterAutospacing="1"/>
    </w:pPr>
  </w:style>
  <w:style w:type="character" w:customStyle="1" w:styleId="afb">
    <w:name w:val="Обычный (веб) Знак"/>
    <w:basedOn w:val="1"/>
    <w:link w:val="afa"/>
    <w:rPr>
      <w:rFonts w:ascii="Times New Roman" w:hAnsi="Times New Roman"/>
      <w:color w:val="000000"/>
      <w:sz w:val="24"/>
    </w:rPr>
  </w:style>
  <w:style w:type="paragraph" w:customStyle="1" w:styleId="afc">
    <w:name w:val="Верхний колонтитул Знак"/>
    <w:link w:val="afd"/>
    <w:rPr>
      <w:sz w:val="24"/>
    </w:rPr>
  </w:style>
  <w:style w:type="character" w:customStyle="1" w:styleId="afd">
    <w:name w:val="Верхний колонтитул Знак"/>
    <w:link w:val="afc"/>
    <w:rPr>
      <w:sz w:val="24"/>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e">
    <w:name w:val="TOC Heading"/>
    <w:basedOn w:val="10"/>
    <w:next w:val="a0"/>
    <w:link w:val="aff"/>
    <w:pPr>
      <w:keepLines/>
      <w:spacing w:after="0" w:line="264" w:lineRule="auto"/>
      <w:outlineLvl w:val="8"/>
    </w:pPr>
    <w:rPr>
      <w:b w:val="0"/>
      <w:color w:val="2E74B5"/>
    </w:rPr>
  </w:style>
  <w:style w:type="character" w:customStyle="1" w:styleId="aff">
    <w:name w:val="Заголовок оглавления Знак"/>
    <w:basedOn w:val="11"/>
    <w:link w:val="afe"/>
    <w:rPr>
      <w:rFonts w:ascii="Calibri Light" w:hAnsi="Calibri Light"/>
      <w:b w:val="0"/>
      <w:color w:val="2E74B5"/>
      <w:sz w:val="32"/>
    </w:rPr>
  </w:style>
  <w:style w:type="paragraph" w:styleId="aff0">
    <w:name w:val="index heading"/>
    <w:basedOn w:val="17"/>
    <w:link w:val="aff1"/>
  </w:style>
  <w:style w:type="character" w:customStyle="1" w:styleId="1e">
    <w:name w:val="Указатель1"/>
    <w:basedOn w:val="1"/>
    <w:rPr>
      <w:rFonts w:ascii="PT Astra Serif" w:hAnsi="PT Astra Serif"/>
      <w:color w:val="000000"/>
      <w:sz w:val="24"/>
    </w:rPr>
  </w:style>
  <w:style w:type="paragraph" w:styleId="aff2">
    <w:name w:val="caption"/>
    <w:basedOn w:val="a0"/>
    <w:link w:val="aff3"/>
    <w:pPr>
      <w:spacing w:before="120" w:after="120"/>
    </w:pPr>
    <w:rPr>
      <w:rFonts w:ascii="PT Astra Serif" w:hAnsi="PT Astra Serif"/>
      <w:i/>
    </w:rPr>
  </w:style>
  <w:style w:type="character" w:customStyle="1" w:styleId="aff3">
    <w:name w:val="Название объекта Знак"/>
    <w:basedOn w:val="1"/>
    <w:link w:val="aff2"/>
    <w:rPr>
      <w:rFonts w:ascii="PT Astra Serif" w:hAnsi="PT Astra Serif"/>
      <w:i/>
      <w:color w:val="000000"/>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
    <w:name w:val="List Bullet"/>
    <w:basedOn w:val="a0"/>
    <w:link w:val="aff4"/>
    <w:pPr>
      <w:numPr>
        <w:numId w:val="6"/>
      </w:numPr>
      <w:spacing w:after="96" w:line="360" w:lineRule="auto"/>
      <w:ind w:left="0" w:firstLine="0"/>
      <w:jc w:val="both"/>
    </w:pPr>
    <w:rPr>
      <w:sz w:val="28"/>
    </w:rPr>
  </w:style>
  <w:style w:type="character" w:customStyle="1" w:styleId="aff4">
    <w:name w:val="Маркированный список Знак"/>
    <w:basedOn w:val="1"/>
    <w:link w:val="a"/>
    <w:rPr>
      <w:rFonts w:ascii="Times New Roman" w:hAnsi="Times New Roman"/>
      <w:color w:val="000000"/>
      <w:sz w:val="28"/>
    </w:rPr>
  </w:style>
  <w:style w:type="paragraph" w:styleId="aff5">
    <w:name w:val="header"/>
    <w:basedOn w:val="a0"/>
    <w:link w:val="1f"/>
    <w:pPr>
      <w:tabs>
        <w:tab w:val="center" w:pos="4677"/>
        <w:tab w:val="right" w:pos="9355"/>
      </w:tabs>
    </w:pPr>
  </w:style>
  <w:style w:type="character" w:customStyle="1" w:styleId="1f">
    <w:name w:val="Верхний колонтитул Знак1"/>
    <w:basedOn w:val="1"/>
    <w:link w:val="aff5"/>
    <w:rPr>
      <w:rFonts w:ascii="Times New Roman" w:hAnsi="Times New Roman"/>
      <w:color w:val="000000"/>
      <w:sz w:val="24"/>
    </w:rPr>
  </w:style>
  <w:style w:type="paragraph" w:customStyle="1" w:styleId="aff6">
    <w:name w:val="Основной текст Знак"/>
    <w:link w:val="aff7"/>
    <w:rPr>
      <w:sz w:val="24"/>
    </w:rPr>
  </w:style>
  <w:style w:type="character" w:customStyle="1" w:styleId="aff7">
    <w:name w:val="Основной текст Знак"/>
    <w:link w:val="aff6"/>
    <w:rPr>
      <w:sz w:val="24"/>
    </w:rPr>
  </w:style>
  <w:style w:type="character" w:customStyle="1" w:styleId="aff1">
    <w:name w:val="Указатель Знак"/>
    <w:basedOn w:val="23"/>
    <w:link w:val="aff0"/>
    <w:rPr>
      <w:rFonts w:ascii="Times New Roman" w:hAnsi="Times New Roman"/>
      <w:color w:val="000000"/>
      <w:sz w:val="28"/>
    </w:rPr>
  </w:style>
  <w:style w:type="paragraph" w:styleId="aff8">
    <w:name w:val="Subtitle"/>
    <w:next w:val="a0"/>
    <w:link w:val="aff9"/>
    <w:uiPriority w:val="11"/>
    <w:qFormat/>
    <w:pPr>
      <w:jc w:val="both"/>
    </w:pPr>
    <w:rPr>
      <w:rFonts w:ascii="XO Thames" w:hAnsi="XO Thames"/>
      <w:i/>
      <w:sz w:val="24"/>
    </w:rPr>
  </w:style>
  <w:style w:type="character" w:customStyle="1" w:styleId="aff9">
    <w:name w:val="Подзаголовок Знак"/>
    <w:link w:val="aff8"/>
    <w:rPr>
      <w:rFonts w:ascii="XO Thames" w:hAnsi="XO Thames"/>
      <w:i/>
      <w:sz w:val="24"/>
    </w:rPr>
  </w:style>
  <w:style w:type="paragraph" w:customStyle="1" w:styleId="1f0">
    <w:name w:val="Номер страницы1"/>
    <w:basedOn w:val="16"/>
    <w:link w:val="affa"/>
  </w:style>
  <w:style w:type="character" w:styleId="affa">
    <w:name w:val="page number"/>
    <w:basedOn w:val="a1"/>
    <w:link w:val="1f0"/>
  </w:style>
  <w:style w:type="paragraph" w:styleId="affb">
    <w:name w:val="Title"/>
    <w:next w:val="a0"/>
    <w:link w:val="affc"/>
    <w:uiPriority w:val="10"/>
    <w:qFormat/>
    <w:pPr>
      <w:spacing w:before="567" w:after="567"/>
      <w:jc w:val="center"/>
    </w:pPr>
    <w:rPr>
      <w:rFonts w:ascii="XO Thames" w:hAnsi="XO Thames"/>
      <w:b/>
      <w:caps/>
      <w:sz w:val="40"/>
    </w:rPr>
  </w:style>
  <w:style w:type="character" w:customStyle="1" w:styleId="affc">
    <w:name w:val="Название Знак"/>
    <w:link w:val="affb"/>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652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gradFill>
        <a:gradFill>
          <a:gsLst>
            <a:gs pos="0">
              <a:schemeClr val="phClr">
                <a:lumMod val="102000"/>
                <a:tint val="94000"/>
              </a:schemeClr>
            </a:gs>
            <a:gs pos="50000">
              <a:schemeClr val="phClr">
                <a:lumMod val="100000"/>
                <a:shade val="100000"/>
              </a:schemeClr>
            </a:gs>
            <a:gs pos="100000">
              <a:schemeClr val="phClr">
                <a:lumMod val="99000"/>
                <a:shade val="78000"/>
              </a:schemeClr>
            </a:gs>
          </a:gsLst>
        </a:gradFill>
      </a:fillStyleLst>
      <a:lnStyleLst>
        <a:ln w="6350">
          <a:prstDash val="solid"/>
        </a:ln>
        <a:ln w="12700">
          <a:prstDash val="solid"/>
        </a:ln>
        <a:ln w="1905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3986</Words>
  <Characters>22724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Петрученко Александра Игоревна</dc:creator>
  <cp:lastModifiedBy>Петрученко Александра Игоревна</cp:lastModifiedBy>
  <cp:revision>2</cp:revision>
  <cp:lastPrinted>2025-03-25T11:33:00Z</cp:lastPrinted>
  <dcterms:created xsi:type="dcterms:W3CDTF">2025-03-25T12:31:00Z</dcterms:created>
  <dcterms:modified xsi:type="dcterms:W3CDTF">2025-03-25T12:31:00Z</dcterms:modified>
</cp:coreProperties>
</file>